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D54B1" w14:textId="28677821"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r w:rsidR="2F192261">
        <w:t xml:space="preserve"> 2024-2027</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3" w14:textId="6268A866" w:rsidR="00E66558" w:rsidRDefault="009D71E8" w:rsidP="79904230">
      <w:pPr>
        <w:pStyle w:val="Heading2"/>
        <w:spacing w:before="240"/>
        <w:rPr>
          <w:b w:val="0"/>
          <w:color w:val="auto"/>
          <w:sz w:val="24"/>
          <w:szCs w:val="24"/>
        </w:rPr>
      </w:pPr>
      <w:r w:rsidRPr="79904230">
        <w:rPr>
          <w:b w:val="0"/>
          <w:color w:val="auto"/>
          <w:sz w:val="24"/>
          <w:szCs w:val="24"/>
        </w:rPr>
        <w:t xml:space="preserve">This statement details our school’s use of pupil premium (and recovery premium for the 2021 to 2022 academic year) funding to help improve the attainment of our disadvantaged pupils. It outlines our pupil premium strategy, how we intend to spend the funding in this academic year and the effect that last year’s spending of pupil premium had within our school. </w:t>
      </w:r>
    </w:p>
    <w:p w14:paraId="2A7D54B4" w14:textId="5187A9BA"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9486" w:type="dxa"/>
        <w:tblCellMar>
          <w:left w:w="10" w:type="dxa"/>
          <w:right w:w="10" w:type="dxa"/>
        </w:tblCellMar>
        <w:tblLook w:val="04A0" w:firstRow="1" w:lastRow="0" w:firstColumn="1" w:lastColumn="0" w:noHBand="0" w:noVBand="1"/>
      </w:tblPr>
      <w:tblGrid>
        <w:gridCol w:w="5700"/>
        <w:gridCol w:w="3786"/>
      </w:tblGrid>
      <w:tr w:rsidR="00E66558" w14:paraId="2A7D54B7"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4A886073" w:rsidR="00E66558" w:rsidRDefault="009D71E8">
            <w:pPr>
              <w:pStyle w:val="TableHeader"/>
              <w:jc w:val="left"/>
            </w:pPr>
            <w:r>
              <w:t>Detail</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61F63E21" w:rsidR="00E66558" w:rsidRDefault="009D71E8">
            <w:pPr>
              <w:pStyle w:val="TableRow"/>
            </w:pPr>
            <w:r>
              <w:t>School name</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5B276CAD" w:rsidR="00E66558" w:rsidRDefault="4377F028">
            <w:pPr>
              <w:pStyle w:val="TableRow"/>
            </w:pPr>
            <w:r>
              <w:t xml:space="preserve">Highfield Hall Primary School </w:t>
            </w:r>
          </w:p>
        </w:tc>
      </w:tr>
      <w:tr w:rsidR="00E66558" w14:paraId="2A7D54BD"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41C43407" w:rsidR="00E66558" w:rsidRDefault="3A29C204" w:rsidP="79904230">
            <w:pPr>
              <w:pStyle w:val="TableRow"/>
              <w:spacing w:line="259" w:lineRule="auto"/>
            </w:pPr>
            <w:r>
              <w:t>379</w:t>
            </w:r>
          </w:p>
        </w:tc>
      </w:tr>
      <w:tr w:rsidR="00E66558" w14:paraId="2A7D54C0"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100F8D9" w14:textId="58F8E04B" w:rsidR="296C6912" w:rsidRDefault="296C6912" w:rsidP="12C49D2A">
            <w:pPr>
              <w:pStyle w:val="TableRow"/>
            </w:pPr>
            <w:r w:rsidRPr="12C49D2A">
              <w:t>202</w:t>
            </w:r>
            <w:r w:rsidR="00340CAB">
              <w:t>5</w:t>
            </w:r>
            <w:r w:rsidRPr="12C49D2A">
              <w:t>-202</w:t>
            </w:r>
            <w:r w:rsidR="00340CAB">
              <w:t>6</w:t>
            </w:r>
            <w:r w:rsidRPr="12C49D2A">
              <w:t>: 33.6% (112</w:t>
            </w:r>
            <w:r w:rsidR="06E3FA17" w:rsidRPr="12C49D2A">
              <w:t xml:space="preserve"> pupils)</w:t>
            </w:r>
          </w:p>
          <w:p w14:paraId="41E63396" w14:textId="084501E3" w:rsidR="00E66558" w:rsidRDefault="165C0F2B" w:rsidP="79904230">
            <w:pPr>
              <w:pStyle w:val="TableRow"/>
            </w:pPr>
            <w:r w:rsidRPr="79904230">
              <w:t>2024</w:t>
            </w:r>
            <w:r w:rsidR="1C30274D" w:rsidRPr="79904230">
              <w:t>-2025</w:t>
            </w:r>
            <w:r w:rsidRPr="79904230">
              <w:t xml:space="preserve">: </w:t>
            </w:r>
            <w:r w:rsidR="434E7E3C" w:rsidRPr="79904230">
              <w:t>29</w:t>
            </w:r>
            <w:r w:rsidR="31EF2F35" w:rsidRPr="79904230">
              <w:t>.</w:t>
            </w:r>
            <w:r w:rsidR="15CD70A2" w:rsidRPr="79904230">
              <w:t>6</w:t>
            </w:r>
            <w:r w:rsidR="31EF2F35" w:rsidRPr="79904230">
              <w:t>%</w:t>
            </w:r>
            <w:r w:rsidR="00A81990" w:rsidRPr="79904230">
              <w:t xml:space="preserve"> (</w:t>
            </w:r>
            <w:r w:rsidR="00407EB7" w:rsidRPr="79904230">
              <w:t>1</w:t>
            </w:r>
            <w:r w:rsidR="7BBE4A3D" w:rsidRPr="79904230">
              <w:t>06</w:t>
            </w:r>
            <w:r w:rsidR="00A81990" w:rsidRPr="79904230">
              <w:t xml:space="preserve"> pupils)</w:t>
            </w:r>
          </w:p>
          <w:p w14:paraId="79546072" w14:textId="7264200F" w:rsidR="00E66558" w:rsidRDefault="1D03AEE0" w:rsidP="79904230">
            <w:pPr>
              <w:pStyle w:val="TableRow"/>
            </w:pPr>
            <w:r w:rsidRPr="79904230">
              <w:t>2023-</w:t>
            </w:r>
            <w:r w:rsidR="253A8506" w:rsidRPr="79904230">
              <w:t>2024</w:t>
            </w:r>
            <w:r w:rsidR="51D05C6A" w:rsidRPr="79904230">
              <w:t>: 32.7%</w:t>
            </w:r>
          </w:p>
          <w:p w14:paraId="2A7D54BF" w14:textId="6D7BB95C" w:rsidR="00E66558" w:rsidRDefault="51D05C6A" w:rsidP="79904230">
            <w:pPr>
              <w:pStyle w:val="TableRow"/>
            </w:pPr>
            <w:r w:rsidRPr="79904230">
              <w:t>2022-2023: 31.9%</w:t>
            </w:r>
          </w:p>
        </w:tc>
      </w:tr>
      <w:tr w:rsidR="00E66558" w14:paraId="2A7D54C3"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6ADCBFB6" w:rsidR="00E66558" w:rsidRDefault="009D71E8">
            <w:pPr>
              <w:pStyle w:val="TableRow"/>
            </w:pPr>
            <w:r>
              <w:rPr>
                <w:szCs w:val="22"/>
              </w:rPr>
              <w:t xml:space="preserve">Academic year/years that our current pupil premium strategy plan covers </w:t>
            </w:r>
            <w:r>
              <w:rPr>
                <w:b/>
                <w:bCs/>
                <w:szCs w:val="22"/>
              </w:rPr>
              <w:t>(3 year plans are recommended)</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1CEC1DB7" w:rsidR="00E66558" w:rsidRDefault="4C1020AF">
            <w:pPr>
              <w:pStyle w:val="TableRow"/>
            </w:pPr>
            <w:r>
              <w:t>3 years</w:t>
            </w:r>
            <w:r w:rsidR="00A81990">
              <w:t xml:space="preserve"> (202</w:t>
            </w:r>
            <w:r w:rsidR="6CEEF3BC">
              <w:t>4</w:t>
            </w:r>
            <w:r w:rsidR="00A81990">
              <w:t>-202</w:t>
            </w:r>
            <w:r w:rsidR="45653F46">
              <w:t>7</w:t>
            </w:r>
            <w:r w:rsidR="00A81990">
              <w:t>)</w:t>
            </w:r>
          </w:p>
        </w:tc>
      </w:tr>
      <w:tr w:rsidR="00E66558" w14:paraId="2A7D54C6"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63FB2657" w:rsidR="00E66558" w:rsidRDefault="009D71E8">
            <w:pPr>
              <w:pStyle w:val="TableRow"/>
            </w:pPr>
            <w:r>
              <w:rPr>
                <w:szCs w:val="22"/>
              </w:rPr>
              <w:t>Date this statement was published</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0AB6EA82" w:rsidR="00E66558" w:rsidRDefault="02FDFF22">
            <w:pPr>
              <w:pStyle w:val="TableRow"/>
            </w:pPr>
            <w:r>
              <w:t>September 202</w:t>
            </w:r>
            <w:r w:rsidR="3E466653">
              <w:t>4</w:t>
            </w:r>
          </w:p>
        </w:tc>
      </w:tr>
      <w:tr w:rsidR="00E66558" w14:paraId="2A7D54C9"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175FEB52" w:rsidR="00E66558" w:rsidRDefault="009D71E8">
            <w:pPr>
              <w:pStyle w:val="TableRow"/>
            </w:pPr>
            <w:r>
              <w:rPr>
                <w:szCs w:val="22"/>
              </w:rPr>
              <w:t xml:space="preserve">Date on which it will </w:t>
            </w:r>
            <w:r w:rsidR="00A81990">
              <w:rPr>
                <w:szCs w:val="22"/>
              </w:rPr>
              <w:t xml:space="preserve">next </w:t>
            </w:r>
            <w:r>
              <w:rPr>
                <w:szCs w:val="22"/>
              </w:rPr>
              <w:t>be reviewed</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40F96208" w:rsidR="00E66558" w:rsidRDefault="66CD63B5">
            <w:pPr>
              <w:pStyle w:val="TableRow"/>
            </w:pPr>
            <w:r>
              <w:t xml:space="preserve">September </w:t>
            </w:r>
            <w:r w:rsidR="00DC2C0D">
              <w:t>202</w:t>
            </w:r>
            <w:r w:rsidR="00340CAB">
              <w:t>6</w:t>
            </w:r>
          </w:p>
        </w:tc>
      </w:tr>
      <w:tr w:rsidR="00E66558" w14:paraId="2A7D54CC"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6E814294" w:rsidR="00E66558" w:rsidRDefault="009D71E8">
            <w:pPr>
              <w:pStyle w:val="TableRow"/>
            </w:pPr>
            <w:r>
              <w:t>Statement authorised by</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7C80BE8A" w:rsidR="00E66558" w:rsidRDefault="7A7F9576">
            <w:pPr>
              <w:pStyle w:val="TableRow"/>
            </w:pPr>
            <w:r>
              <w:t>M Bywaters</w:t>
            </w:r>
          </w:p>
        </w:tc>
      </w:tr>
      <w:tr w:rsidR="00E66558" w14:paraId="2A7D54CF"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77777777" w:rsidR="00E66558" w:rsidRDefault="009D71E8">
            <w:pPr>
              <w:pStyle w:val="TableRow"/>
            </w:pPr>
            <w:r>
              <w:t>Pupil premium lead</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3AC1367E" w:rsidR="00E66558" w:rsidRDefault="607DF2ED">
            <w:pPr>
              <w:pStyle w:val="TableRow"/>
            </w:pPr>
            <w:r>
              <w:t>M Bywaters</w:t>
            </w:r>
          </w:p>
        </w:tc>
      </w:tr>
      <w:tr w:rsidR="00E66558" w14:paraId="2A7D54D2" w14:textId="77777777" w:rsidTr="12C49D2A">
        <w:tc>
          <w:tcPr>
            <w:tcW w:w="5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0" w14:textId="432AC1D5" w:rsidR="00E66558" w:rsidRDefault="009D71E8">
            <w:pPr>
              <w:pStyle w:val="TableRow"/>
            </w:pPr>
            <w:r>
              <w:t xml:space="preserve">Governor </w:t>
            </w:r>
            <w:r>
              <w:rPr>
                <w:szCs w:val="22"/>
              </w:rPr>
              <w:t xml:space="preserve">/ Trustee </w:t>
            </w:r>
            <w:r>
              <w:t>lead</w:t>
            </w:r>
          </w:p>
        </w:tc>
        <w:tc>
          <w:tcPr>
            <w:tcW w:w="37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1" w14:textId="301BCEFF" w:rsidR="00E66558" w:rsidRDefault="00DC2C0D">
            <w:pPr>
              <w:pStyle w:val="TableRow"/>
            </w:pPr>
            <w:r>
              <w:t xml:space="preserve">S </w:t>
            </w:r>
            <w:proofErr w:type="spellStart"/>
            <w:r>
              <w:t>Yeowart</w:t>
            </w:r>
            <w:proofErr w:type="spellEnd"/>
          </w:p>
        </w:tc>
      </w:tr>
    </w:tbl>
    <w:bookmarkEnd w:id="2"/>
    <w:bookmarkEnd w:id="3"/>
    <w:bookmarkEnd w:id="4"/>
    <w:p w14:paraId="2A7D54D3" w14:textId="0D731BDB"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12C49D2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1A66A0F1"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12C49D2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307574EB" w:rsidR="00E66558" w:rsidRDefault="009D71E8">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1C991CE" w14:textId="1DF172AF" w:rsidR="00BD5B99" w:rsidRDefault="009D71E8" w:rsidP="7F06BCB1">
            <w:pPr>
              <w:pStyle w:val="TableRow"/>
              <w:rPr>
                <w:rFonts w:cs="Arial"/>
                <w:sz w:val="20"/>
                <w:szCs w:val="20"/>
              </w:rPr>
            </w:pPr>
            <w:r>
              <w:t>£</w:t>
            </w:r>
            <w:r w:rsidR="595E63FF" w:rsidRPr="12C49D2A">
              <w:rPr>
                <w:rFonts w:cs="Arial"/>
                <w:sz w:val="20"/>
                <w:szCs w:val="20"/>
              </w:rPr>
              <w:t>1</w:t>
            </w:r>
            <w:r w:rsidR="41C66F38" w:rsidRPr="12C49D2A">
              <w:rPr>
                <w:rFonts w:cs="Arial"/>
                <w:sz w:val="20"/>
                <w:szCs w:val="20"/>
              </w:rPr>
              <w:t>72</w:t>
            </w:r>
            <w:r w:rsidR="595E63FF" w:rsidRPr="12C49D2A">
              <w:rPr>
                <w:rFonts w:cs="Arial"/>
                <w:sz w:val="20"/>
                <w:szCs w:val="20"/>
              </w:rPr>
              <w:t>,</w:t>
            </w:r>
            <w:r w:rsidR="74AD72A5" w:rsidRPr="12C49D2A">
              <w:rPr>
                <w:rFonts w:cs="Arial"/>
                <w:sz w:val="20"/>
                <w:szCs w:val="20"/>
              </w:rPr>
              <w:t>686</w:t>
            </w:r>
          </w:p>
          <w:p w14:paraId="2A7D54D8" w14:textId="588AEB27" w:rsidR="00E66558" w:rsidRDefault="00E66558">
            <w:pPr>
              <w:pStyle w:val="TableRow"/>
            </w:pPr>
          </w:p>
        </w:tc>
      </w:tr>
      <w:tr w:rsidR="00E66558" w14:paraId="2A7D54DC" w14:textId="77777777" w:rsidTr="12C49D2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B" w14:textId="2AE1EF4A" w:rsidR="00E66558" w:rsidRDefault="009D71E8" w:rsidP="4BB65847">
            <w:pPr>
              <w:pStyle w:val="TableRow"/>
            </w:pPr>
            <w:r>
              <w:t>£</w:t>
            </w:r>
            <w:r w:rsidR="115DD773">
              <w:t>0</w:t>
            </w:r>
          </w:p>
        </w:tc>
      </w:tr>
      <w:tr w:rsidR="00E66558" w14:paraId="2A7D54DF" w14:textId="77777777" w:rsidTr="12C49D2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224DD940" w:rsidR="00E66558" w:rsidRDefault="009D71E8">
            <w:pPr>
              <w:pStyle w:val="TableRow"/>
            </w:pPr>
            <w: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1A7F4727" w:rsidR="00E66558" w:rsidRDefault="009D71E8">
            <w:pPr>
              <w:pStyle w:val="TableRow"/>
            </w:pPr>
            <w:r>
              <w:t>£</w:t>
            </w:r>
            <w:r w:rsidR="00BD5B99">
              <w:t>0</w:t>
            </w:r>
          </w:p>
        </w:tc>
      </w:tr>
    </w:tbl>
    <w:p w14:paraId="2A7D54E4" w14:textId="24DDC332" w:rsidR="00E66558" w:rsidRDefault="009D71E8">
      <w:pPr>
        <w:pStyle w:val="Heading1"/>
      </w:pPr>
      <w:r>
        <w:lastRenderedPageBreak/>
        <w:t>Part A: Pupil premium strategy plan</w:t>
      </w:r>
    </w:p>
    <w:p w14:paraId="2A7D54E5" w14:textId="66804874"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6CC6E198">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CE77967" w14:textId="6F74A570" w:rsidR="00E66558" w:rsidRDefault="6CC6E198" w:rsidP="4B02D9C4">
            <w:pPr>
              <w:spacing w:before="100" w:after="200" w:line="259" w:lineRule="auto"/>
              <w:rPr>
                <w:rFonts w:ascii="Gill Sans MT" w:eastAsia="Gill Sans MT" w:hAnsi="Gill Sans MT" w:cs="Gill Sans MT"/>
                <w:sz w:val="28"/>
                <w:szCs w:val="28"/>
              </w:rPr>
            </w:pPr>
            <w:r w:rsidRPr="6CC6E198">
              <w:rPr>
                <w:rFonts w:ascii="Gill Sans MT" w:eastAsia="Gill Sans MT" w:hAnsi="Gill Sans MT" w:cs="Gill Sans MT"/>
                <w:b/>
                <w:bCs/>
                <w:sz w:val="28"/>
                <w:szCs w:val="28"/>
                <w:lang w:val="en"/>
              </w:rPr>
              <w:t>Ultimate Objectives</w:t>
            </w:r>
          </w:p>
          <w:p w14:paraId="1FB540B2" w14:textId="0375D005" w:rsidR="00E66558" w:rsidRPr="00A3436A" w:rsidRDefault="17A109CF" w:rsidP="3C303658">
            <w:pPr>
              <w:spacing w:after="0" w:line="240" w:lineRule="auto"/>
              <w:rPr>
                <w:rFonts w:asciiTheme="minorHAnsi" w:eastAsia="Gill Sans MT" w:hAnsiTheme="minorHAnsi" w:cstheme="minorBidi"/>
                <w:sz w:val="22"/>
                <w:szCs w:val="22"/>
                <w:lang w:val="en-US"/>
              </w:rPr>
            </w:pPr>
            <w:r w:rsidRPr="3C303658">
              <w:rPr>
                <w:rFonts w:asciiTheme="minorHAnsi" w:eastAsia="Gill Sans MT" w:hAnsiTheme="minorHAnsi" w:cstheme="minorBidi"/>
                <w:sz w:val="22"/>
                <w:szCs w:val="22"/>
                <w:lang w:val="en-US"/>
              </w:rPr>
              <w:t xml:space="preserve">At </w:t>
            </w:r>
            <w:proofErr w:type="spellStart"/>
            <w:r w:rsidRPr="3C303658">
              <w:rPr>
                <w:rFonts w:asciiTheme="minorHAnsi" w:eastAsia="Gill Sans MT" w:hAnsiTheme="minorHAnsi" w:cstheme="minorBidi"/>
                <w:sz w:val="22"/>
                <w:szCs w:val="22"/>
                <w:lang w:val="en-US"/>
              </w:rPr>
              <w:t>Highfield</w:t>
            </w:r>
            <w:proofErr w:type="spellEnd"/>
            <w:r w:rsidRPr="3C303658">
              <w:rPr>
                <w:rFonts w:asciiTheme="minorHAnsi" w:eastAsia="Gill Sans MT" w:hAnsiTheme="minorHAnsi" w:cstheme="minorBidi"/>
                <w:sz w:val="22"/>
                <w:szCs w:val="22"/>
                <w:lang w:val="en-US"/>
              </w:rPr>
              <w:t xml:space="preserve"> Hall we want all of our pupils to leave us as rounded individuals who have a broad range of attributes. </w:t>
            </w:r>
            <w:r w:rsidR="2C4203F1" w:rsidRPr="3C303658">
              <w:rPr>
                <w:rFonts w:asciiTheme="minorHAnsi" w:eastAsia="Gill Sans MT" w:hAnsiTheme="minorHAnsi" w:cstheme="minorBidi"/>
                <w:sz w:val="22"/>
                <w:szCs w:val="22"/>
                <w:lang w:val="en-US"/>
              </w:rPr>
              <w:t xml:space="preserve">Whilst </w:t>
            </w:r>
            <w:r w:rsidR="22156F87" w:rsidRPr="3C303658">
              <w:rPr>
                <w:rFonts w:asciiTheme="minorHAnsi" w:eastAsia="Gill Sans MT" w:hAnsiTheme="minorHAnsi" w:cstheme="minorBidi"/>
                <w:sz w:val="22"/>
                <w:szCs w:val="22"/>
                <w:lang w:val="en-US"/>
              </w:rPr>
              <w:t xml:space="preserve">we want to narrow the attainment gap between disadvantaged and non-disadvantaged pupils, and </w:t>
            </w:r>
            <w:r w:rsidR="3D260461" w:rsidRPr="3C303658">
              <w:rPr>
                <w:rFonts w:asciiTheme="minorHAnsi" w:eastAsia="Gill Sans MT" w:hAnsiTheme="minorHAnsi" w:cstheme="minorBidi"/>
                <w:sz w:val="22"/>
                <w:szCs w:val="22"/>
                <w:lang w:val="en-US"/>
              </w:rPr>
              <w:t xml:space="preserve">on average </w:t>
            </w:r>
            <w:r w:rsidR="22156F87" w:rsidRPr="3C303658">
              <w:rPr>
                <w:rFonts w:asciiTheme="minorHAnsi" w:eastAsia="Gill Sans MT" w:hAnsiTheme="minorHAnsi" w:cstheme="minorBidi"/>
                <w:sz w:val="22"/>
                <w:szCs w:val="22"/>
                <w:lang w:val="en-US"/>
              </w:rPr>
              <w:t>for disadvantaged pupils in school to exceed nationally expected progress rates, w</w:t>
            </w:r>
            <w:r w:rsidRPr="3C303658">
              <w:rPr>
                <w:rFonts w:asciiTheme="minorHAnsi" w:eastAsia="Gill Sans MT" w:hAnsiTheme="minorHAnsi" w:cstheme="minorBidi"/>
                <w:sz w:val="22"/>
                <w:szCs w:val="22"/>
                <w:lang w:val="en-US"/>
              </w:rPr>
              <w:t xml:space="preserve">e </w:t>
            </w:r>
            <w:r w:rsidR="45EA038E" w:rsidRPr="3C303658">
              <w:rPr>
                <w:rFonts w:asciiTheme="minorHAnsi" w:eastAsia="Gill Sans MT" w:hAnsiTheme="minorHAnsi" w:cstheme="minorBidi"/>
                <w:sz w:val="22"/>
                <w:szCs w:val="22"/>
                <w:lang w:val="en-US"/>
              </w:rPr>
              <w:t xml:space="preserve">also </w:t>
            </w:r>
            <w:r w:rsidRPr="3C303658">
              <w:rPr>
                <w:rFonts w:asciiTheme="minorHAnsi" w:eastAsia="Gill Sans MT" w:hAnsiTheme="minorHAnsi" w:cstheme="minorBidi"/>
                <w:sz w:val="22"/>
                <w:szCs w:val="22"/>
                <w:lang w:val="en-US"/>
              </w:rPr>
              <w:t>want them to</w:t>
            </w:r>
            <w:r w:rsidR="1D574814" w:rsidRPr="3C303658">
              <w:rPr>
                <w:rFonts w:asciiTheme="minorHAnsi" w:eastAsia="Gill Sans MT" w:hAnsiTheme="minorHAnsi" w:cstheme="minorBidi"/>
                <w:sz w:val="22"/>
                <w:szCs w:val="22"/>
                <w:lang w:val="en-US"/>
              </w:rPr>
              <w:t xml:space="preserve"> CARE (be compassionate, aspirational, respectful and emotionally healthy).</w:t>
            </w:r>
          </w:p>
          <w:p w14:paraId="25D4842E" w14:textId="7F584DC5" w:rsidR="00A3436A" w:rsidRDefault="00A3436A" w:rsidP="00A3436A">
            <w:pPr>
              <w:spacing w:after="0" w:line="240" w:lineRule="auto"/>
              <w:rPr>
                <w:rFonts w:asciiTheme="minorHAnsi" w:eastAsia="Arial" w:hAnsiTheme="minorHAnsi" w:cstheme="minorHAnsi"/>
                <w:sz w:val="22"/>
                <w:szCs w:val="22"/>
              </w:rPr>
            </w:pPr>
          </w:p>
          <w:p w14:paraId="728230D5" w14:textId="55F31C91" w:rsidR="00E66558" w:rsidRPr="00A3436A" w:rsidRDefault="64B3603E" w:rsidP="7F06BCB1">
            <w:pPr>
              <w:spacing w:after="0" w:line="240" w:lineRule="auto"/>
              <w:rPr>
                <w:rFonts w:asciiTheme="minorHAnsi" w:eastAsia="Gill Sans MT" w:hAnsiTheme="minorHAnsi" w:cstheme="minorBidi"/>
                <w:color w:val="000000" w:themeColor="text1"/>
                <w:sz w:val="22"/>
                <w:szCs w:val="22"/>
              </w:rPr>
            </w:pPr>
            <w:r w:rsidRPr="7F06BCB1">
              <w:rPr>
                <w:rFonts w:asciiTheme="minorHAnsi" w:eastAsia="Arial" w:hAnsiTheme="minorHAnsi" w:cstheme="minorBidi"/>
                <w:sz w:val="22"/>
                <w:szCs w:val="22"/>
              </w:rPr>
              <w:t xml:space="preserve">When making decisions about using Pupil Premium funding we consider the context of our school and the subsequent challenges faced. </w:t>
            </w:r>
            <w:r w:rsidR="79978CA1" w:rsidRPr="7F06BCB1">
              <w:rPr>
                <w:rFonts w:asciiTheme="minorHAnsi" w:eastAsia="Gill Sans MT" w:hAnsiTheme="minorHAnsi" w:cstheme="minorBidi"/>
                <w:color w:val="000000" w:themeColor="text1"/>
                <w:sz w:val="22"/>
                <w:szCs w:val="22"/>
              </w:rPr>
              <w:t>The Education Endowment Foundation guidance (2019) states; "Closing the attainment gap between disadvantaged children and their peers is the greatest challenge facing English schools. The gap is stubborn because its causes are entrenched and complex, and most lie beyond the control of schools and educators. However, it is clear that schools can make a difference."</w:t>
            </w:r>
            <w:r w:rsidR="071C268C" w:rsidRPr="7F06BCB1">
              <w:rPr>
                <w:rFonts w:asciiTheme="minorHAnsi" w:eastAsia="Gill Sans MT" w:hAnsiTheme="minorHAnsi" w:cstheme="minorBidi"/>
                <w:color w:val="000000" w:themeColor="text1"/>
                <w:sz w:val="22"/>
                <w:szCs w:val="22"/>
              </w:rPr>
              <w:t xml:space="preserve"> Added to this, there has been a widening of the attainment gap since the COVID pandemic (from 19% in 2019, to 21% in 2023 and 2024 for KS2 outcomes).</w:t>
            </w:r>
          </w:p>
          <w:p w14:paraId="23D4CA7F" w14:textId="4525C6DE" w:rsidR="00E66558" w:rsidRPr="00A3436A" w:rsidRDefault="6C7A8E2D" w:rsidP="00A3436A">
            <w:pPr>
              <w:spacing w:after="0" w:line="240" w:lineRule="auto"/>
              <w:rPr>
                <w:rFonts w:asciiTheme="minorHAnsi" w:eastAsia="Gill Sans MT" w:hAnsiTheme="minorHAnsi" w:cstheme="minorHAnsi"/>
                <w:color w:val="000000" w:themeColor="text1"/>
                <w:sz w:val="22"/>
                <w:szCs w:val="22"/>
              </w:rPr>
            </w:pPr>
            <w:r w:rsidRPr="00A3436A">
              <w:rPr>
                <w:rFonts w:asciiTheme="minorHAnsi" w:eastAsia="Gill Sans MT" w:hAnsiTheme="minorHAnsi" w:cstheme="minorHAnsi"/>
                <w:color w:val="000000" w:themeColor="text1"/>
                <w:sz w:val="22"/>
                <w:szCs w:val="22"/>
              </w:rPr>
              <w:t> </w:t>
            </w:r>
          </w:p>
          <w:p w14:paraId="6B296AC8" w14:textId="2D97D480" w:rsidR="00E66558" w:rsidRPr="00A3436A" w:rsidRDefault="0C2DF06B" w:rsidP="00A3436A">
            <w:pPr>
              <w:spacing w:after="0" w:line="240" w:lineRule="auto"/>
              <w:rPr>
                <w:rFonts w:asciiTheme="minorHAnsi" w:hAnsiTheme="minorHAnsi" w:cstheme="minorHAnsi"/>
                <w:sz w:val="22"/>
                <w:szCs w:val="22"/>
              </w:rPr>
            </w:pPr>
            <w:r w:rsidRPr="00A3436A">
              <w:rPr>
                <w:rFonts w:asciiTheme="minorHAnsi" w:eastAsia="Arial" w:hAnsiTheme="minorHAnsi" w:cstheme="minorHAnsi"/>
                <w:sz w:val="22"/>
                <w:szCs w:val="22"/>
              </w:rPr>
              <w:t xml:space="preserve">Common barriers to learning for disadvantaged children can be: less support at home, weak language and communication skills, lack of confidence, more frequent behaviour difficulties and attendance and punctuality issues. There may also be complex family situations that prevent children from flourishing. The challenges are varied and there is no “one size fits all”. </w:t>
            </w:r>
          </w:p>
          <w:p w14:paraId="2AFBB4A7" w14:textId="77777777" w:rsidR="00A3436A" w:rsidRDefault="00A3436A" w:rsidP="00A3436A">
            <w:pPr>
              <w:spacing w:after="0" w:line="240" w:lineRule="auto"/>
              <w:rPr>
                <w:rFonts w:asciiTheme="minorHAnsi" w:eastAsia="Gill Sans MT" w:hAnsiTheme="minorHAnsi" w:cstheme="minorHAnsi"/>
                <w:color w:val="000000" w:themeColor="text1"/>
                <w:sz w:val="22"/>
                <w:szCs w:val="22"/>
              </w:rPr>
            </w:pPr>
          </w:p>
          <w:p w14:paraId="0A390385" w14:textId="5F0C3EAE" w:rsidR="00E66558" w:rsidRPr="00A3436A" w:rsidRDefault="79978CA1" w:rsidP="7F06BCB1">
            <w:pPr>
              <w:spacing w:after="0" w:line="240" w:lineRule="auto"/>
              <w:rPr>
                <w:rFonts w:asciiTheme="minorHAnsi" w:eastAsia="Gill Sans MT" w:hAnsiTheme="minorHAnsi" w:cstheme="minorBidi"/>
                <w:color w:val="000000" w:themeColor="text1"/>
                <w:sz w:val="22"/>
                <w:szCs w:val="22"/>
              </w:rPr>
            </w:pPr>
            <w:r w:rsidRPr="7F06BCB1">
              <w:rPr>
                <w:rFonts w:asciiTheme="minorHAnsi" w:eastAsia="Gill Sans MT" w:hAnsiTheme="minorHAnsi" w:cstheme="minorBidi"/>
                <w:color w:val="000000" w:themeColor="text1"/>
                <w:sz w:val="22"/>
                <w:szCs w:val="22"/>
              </w:rPr>
              <w:t xml:space="preserve">School use evidence-based approaches when spending the pupil premium funding. Impact is discussed termly. We used a tiered approach to supporting our disadvantaged pupils, with the primary focus being on the quality of teaching, supplemented by targeted academic support, and strategies to support with wider outcomes (see the EEF Guide to the Pupil Premium, 2019 – see below). Our teacher appraisal model </w:t>
            </w:r>
            <w:r w:rsidR="57E4EB8A" w:rsidRPr="7F06BCB1">
              <w:rPr>
                <w:rFonts w:asciiTheme="minorHAnsi" w:eastAsia="Gill Sans MT" w:hAnsiTheme="minorHAnsi" w:cstheme="minorBidi"/>
                <w:color w:val="000000" w:themeColor="text1"/>
                <w:sz w:val="22"/>
                <w:szCs w:val="22"/>
              </w:rPr>
              <w:t xml:space="preserve">has been </w:t>
            </w:r>
            <w:r w:rsidRPr="7F06BCB1">
              <w:rPr>
                <w:rFonts w:asciiTheme="minorHAnsi" w:eastAsia="Gill Sans MT" w:hAnsiTheme="minorHAnsi" w:cstheme="minorBidi"/>
                <w:color w:val="000000" w:themeColor="text1"/>
                <w:sz w:val="22"/>
                <w:szCs w:val="22"/>
              </w:rPr>
              <w:t>based around staff carrying out supported experiments</w:t>
            </w:r>
            <w:r w:rsidR="4EBCDD20" w:rsidRPr="7F06BCB1">
              <w:rPr>
                <w:rFonts w:asciiTheme="minorHAnsi" w:eastAsia="Gill Sans MT" w:hAnsiTheme="minorHAnsi" w:cstheme="minorBidi"/>
                <w:color w:val="000000" w:themeColor="text1"/>
                <w:sz w:val="22"/>
                <w:szCs w:val="22"/>
              </w:rPr>
              <w:t xml:space="preserve"> (action research projects)</w:t>
            </w:r>
            <w:r w:rsidRPr="7F06BCB1">
              <w:rPr>
                <w:rFonts w:asciiTheme="minorHAnsi" w:eastAsia="Gill Sans MT" w:hAnsiTheme="minorHAnsi" w:cstheme="minorBidi"/>
                <w:color w:val="000000" w:themeColor="text1"/>
                <w:sz w:val="22"/>
                <w:szCs w:val="22"/>
              </w:rPr>
              <w:t xml:space="preserve">. The focus for these is supporting our disadvantaged pupils.  </w:t>
            </w:r>
          </w:p>
          <w:p w14:paraId="30F89BEC" w14:textId="2B60CCBC" w:rsidR="00E66558" w:rsidRPr="00A3436A" w:rsidRDefault="6C7A8E2D" w:rsidP="00A3436A">
            <w:pPr>
              <w:spacing w:after="0" w:line="240" w:lineRule="auto"/>
              <w:rPr>
                <w:rFonts w:asciiTheme="minorHAnsi" w:eastAsia="Gill Sans MT" w:hAnsiTheme="minorHAnsi" w:cstheme="minorHAnsi"/>
                <w:color w:val="000000" w:themeColor="text1"/>
                <w:sz w:val="22"/>
                <w:szCs w:val="22"/>
              </w:rPr>
            </w:pPr>
            <w:r w:rsidRPr="00A3436A">
              <w:rPr>
                <w:rFonts w:asciiTheme="minorHAnsi" w:eastAsia="Gill Sans MT" w:hAnsiTheme="minorHAnsi" w:cstheme="minorHAnsi"/>
                <w:color w:val="000000" w:themeColor="text1"/>
                <w:sz w:val="22"/>
                <w:szCs w:val="22"/>
              </w:rPr>
              <w:t> </w:t>
            </w:r>
          </w:p>
          <w:p w14:paraId="0403C424" w14:textId="37A799F9" w:rsidR="00E66558" w:rsidRPr="00A3436A" w:rsidRDefault="6C7A8E2D" w:rsidP="00A3436A">
            <w:pPr>
              <w:spacing w:after="0" w:line="240" w:lineRule="auto"/>
              <w:rPr>
                <w:rFonts w:asciiTheme="minorHAnsi" w:eastAsia="Gill Sans MT" w:hAnsiTheme="minorHAnsi" w:cstheme="minorHAnsi"/>
                <w:color w:val="000000" w:themeColor="text1"/>
                <w:sz w:val="22"/>
                <w:szCs w:val="22"/>
              </w:rPr>
            </w:pPr>
            <w:r w:rsidRPr="00A3436A">
              <w:rPr>
                <w:rFonts w:asciiTheme="minorHAnsi" w:eastAsia="Gill Sans MT" w:hAnsiTheme="minorHAnsi" w:cstheme="minorHAnsi"/>
                <w:color w:val="000000" w:themeColor="text1"/>
                <w:sz w:val="22"/>
                <w:szCs w:val="22"/>
              </w:rPr>
              <w:t>Our curriculum is designed to give children the cultural capital to prepare them for their future success. Our curriculum is sequenced to support children in developing their key knowledge and skills, aligned to our core and British values (see https://</w:t>
            </w:r>
            <w:hyperlink r:id="rId7">
              <w:r w:rsidRPr="00A3436A">
                <w:rPr>
                  <w:rStyle w:val="Hyperlink"/>
                  <w:rFonts w:asciiTheme="minorHAnsi" w:eastAsia="Gill Sans MT" w:hAnsiTheme="minorHAnsi" w:cstheme="minorHAnsi"/>
                  <w:sz w:val="22"/>
                  <w:szCs w:val="22"/>
                </w:rPr>
                <w:t>www.highfieldhall.derbyshire.sch.uk/our-curriculum/</w:t>
              </w:r>
            </w:hyperlink>
            <w:r w:rsidRPr="00A3436A">
              <w:rPr>
                <w:rFonts w:asciiTheme="minorHAnsi" w:eastAsia="Gill Sans MT" w:hAnsiTheme="minorHAnsi" w:cstheme="minorHAnsi"/>
                <w:color w:val="000000" w:themeColor="text1"/>
                <w:sz w:val="22"/>
                <w:szCs w:val="22"/>
              </w:rPr>
              <w:t>).</w:t>
            </w:r>
          </w:p>
          <w:p w14:paraId="580155AA" w14:textId="4A2D2B73" w:rsidR="00E66558" w:rsidRPr="00A3436A" w:rsidRDefault="00E66558" w:rsidP="00A3436A">
            <w:pPr>
              <w:spacing w:after="0" w:line="240" w:lineRule="auto"/>
              <w:rPr>
                <w:rFonts w:asciiTheme="minorHAnsi" w:hAnsiTheme="minorHAnsi" w:cstheme="minorHAnsi"/>
                <w:sz w:val="22"/>
                <w:szCs w:val="22"/>
              </w:rPr>
            </w:pPr>
          </w:p>
          <w:p w14:paraId="1C59E28A" w14:textId="374F9EE7" w:rsidR="00E66558" w:rsidRPr="00A3436A" w:rsidRDefault="79B0E067" w:rsidP="00A3436A">
            <w:pPr>
              <w:spacing w:after="0" w:line="240" w:lineRule="auto"/>
              <w:rPr>
                <w:rFonts w:asciiTheme="minorHAnsi" w:hAnsiTheme="minorHAnsi" w:cstheme="minorHAnsi"/>
                <w:sz w:val="22"/>
                <w:szCs w:val="22"/>
              </w:rPr>
            </w:pPr>
            <w:r w:rsidRPr="00A3436A">
              <w:rPr>
                <w:rFonts w:asciiTheme="minorHAnsi" w:eastAsia="Arial" w:hAnsiTheme="minorHAnsi" w:cstheme="minorHAnsi"/>
                <w:b/>
                <w:bCs/>
                <w:sz w:val="22"/>
                <w:szCs w:val="22"/>
              </w:rPr>
              <w:t xml:space="preserve">Principles </w:t>
            </w:r>
          </w:p>
          <w:p w14:paraId="49258B60" w14:textId="25C6A521" w:rsidR="00E66558" w:rsidRPr="00A3436A" w:rsidRDefault="79B0E067" w:rsidP="00A3436A">
            <w:pPr>
              <w:spacing w:after="0" w:line="240" w:lineRule="auto"/>
              <w:rPr>
                <w:rFonts w:asciiTheme="minorHAnsi" w:eastAsia="Arial" w:hAnsiTheme="minorHAnsi" w:cstheme="minorHAnsi"/>
                <w:sz w:val="22"/>
                <w:szCs w:val="22"/>
              </w:rPr>
            </w:pPr>
            <w:r w:rsidRPr="00A3436A">
              <w:rPr>
                <w:rFonts w:asciiTheme="minorHAnsi" w:eastAsia="Arial" w:hAnsiTheme="minorHAnsi" w:cstheme="minorHAnsi"/>
                <w:sz w:val="22"/>
                <w:szCs w:val="22"/>
              </w:rPr>
              <w:t xml:space="preserve">• We ensure that teaching and learning opportunities meet the needs of all the pupils </w:t>
            </w:r>
          </w:p>
          <w:p w14:paraId="06706518" w14:textId="7947AD6B" w:rsidR="00E66558" w:rsidRPr="00A3436A" w:rsidRDefault="79B0E067" w:rsidP="00A3436A">
            <w:pPr>
              <w:spacing w:after="0" w:line="240" w:lineRule="auto"/>
              <w:rPr>
                <w:rFonts w:asciiTheme="minorHAnsi" w:eastAsia="Arial" w:hAnsiTheme="minorHAnsi" w:cstheme="minorHAnsi"/>
                <w:sz w:val="22"/>
                <w:szCs w:val="22"/>
              </w:rPr>
            </w:pPr>
            <w:r w:rsidRPr="00A3436A">
              <w:rPr>
                <w:rFonts w:asciiTheme="minorHAnsi" w:eastAsia="Arial" w:hAnsiTheme="minorHAnsi" w:cstheme="minorHAnsi"/>
                <w:sz w:val="22"/>
                <w:szCs w:val="22"/>
              </w:rPr>
              <w:t xml:space="preserve">• We ensure that appropriate provision is made for pupils who belong to vulnerable groups, this includes ensuring that the needs of socially disadvantaged pupils are adequately assessed and addressed </w:t>
            </w:r>
          </w:p>
          <w:p w14:paraId="482D2AAD" w14:textId="47181368" w:rsidR="00E66558" w:rsidRPr="00A3436A" w:rsidRDefault="79B0E067" w:rsidP="00A3436A">
            <w:pPr>
              <w:spacing w:after="0" w:line="240" w:lineRule="auto"/>
              <w:rPr>
                <w:rFonts w:asciiTheme="minorHAnsi" w:eastAsia="Arial" w:hAnsiTheme="minorHAnsi" w:cstheme="minorHAnsi"/>
                <w:sz w:val="22"/>
                <w:szCs w:val="22"/>
              </w:rPr>
            </w:pPr>
            <w:r w:rsidRPr="00A3436A">
              <w:rPr>
                <w:rFonts w:asciiTheme="minorHAnsi" w:eastAsia="Arial" w:hAnsiTheme="minorHAnsi" w:cstheme="minorHAnsi"/>
                <w:sz w:val="22"/>
                <w:szCs w:val="22"/>
              </w:rPr>
              <w:t xml:space="preserve">• In making provision for socially disadvantaged pupils, we recognise that not all pupils who receive free school meals will be socially disadvantaged </w:t>
            </w:r>
          </w:p>
          <w:p w14:paraId="78ADA4F5" w14:textId="1C01E701" w:rsidR="00E66558" w:rsidRPr="00A3436A" w:rsidRDefault="79B0E067" w:rsidP="00A3436A">
            <w:pPr>
              <w:spacing w:after="0" w:line="240" w:lineRule="auto"/>
              <w:rPr>
                <w:rFonts w:asciiTheme="minorHAnsi" w:eastAsia="Arial" w:hAnsiTheme="minorHAnsi" w:cstheme="minorHAnsi"/>
                <w:sz w:val="22"/>
                <w:szCs w:val="22"/>
              </w:rPr>
            </w:pPr>
            <w:r w:rsidRPr="00A3436A">
              <w:rPr>
                <w:rFonts w:asciiTheme="minorHAnsi" w:eastAsia="Arial" w:hAnsiTheme="minorHAnsi" w:cstheme="minorHAnsi"/>
                <w:sz w:val="22"/>
                <w:szCs w:val="22"/>
              </w:rPr>
              <w:t xml:space="preserve">• We also recognise that not all pupils who are socially disadvantaged are registered or qualify for free school meals. We reserve the right to allocate the Pupil Premium funding to support any pupil or groups of pupils the school has legitimately identified as being socially disadvantaged. </w:t>
            </w:r>
          </w:p>
          <w:p w14:paraId="20B31432" w14:textId="3AA2F711" w:rsidR="00A3436A" w:rsidRDefault="00A3436A" w:rsidP="00A3436A">
            <w:pPr>
              <w:spacing w:after="0" w:line="240" w:lineRule="auto"/>
              <w:rPr>
                <w:rFonts w:asciiTheme="minorHAnsi" w:eastAsia="Arial" w:hAnsiTheme="minorHAnsi" w:cstheme="minorHAnsi"/>
                <w:b/>
                <w:bCs/>
                <w:sz w:val="22"/>
                <w:szCs w:val="22"/>
              </w:rPr>
            </w:pPr>
          </w:p>
          <w:p w14:paraId="15623E4F" w14:textId="7E6105DB" w:rsidR="00E66558" w:rsidRPr="00A3436A" w:rsidRDefault="79B0E067" w:rsidP="00A3436A">
            <w:pPr>
              <w:spacing w:after="0" w:line="240" w:lineRule="auto"/>
              <w:rPr>
                <w:rFonts w:asciiTheme="minorHAnsi" w:hAnsiTheme="minorHAnsi" w:cstheme="minorHAnsi"/>
                <w:sz w:val="22"/>
                <w:szCs w:val="22"/>
              </w:rPr>
            </w:pPr>
            <w:r w:rsidRPr="00A3436A">
              <w:rPr>
                <w:rFonts w:asciiTheme="minorHAnsi" w:eastAsia="Arial" w:hAnsiTheme="minorHAnsi" w:cstheme="minorHAnsi"/>
                <w:b/>
                <w:bCs/>
                <w:sz w:val="22"/>
                <w:szCs w:val="22"/>
              </w:rPr>
              <w:t xml:space="preserve">Demography and School Context </w:t>
            </w:r>
          </w:p>
          <w:p w14:paraId="6216F240" w14:textId="64B97A17" w:rsidR="00E66558" w:rsidRDefault="06C18531" w:rsidP="00A3436A">
            <w:pPr>
              <w:spacing w:after="0" w:line="240" w:lineRule="auto"/>
              <w:rPr>
                <w:rFonts w:asciiTheme="minorHAnsi" w:eastAsia="Arial" w:hAnsiTheme="minorHAnsi" w:cstheme="minorHAnsi"/>
                <w:sz w:val="22"/>
                <w:szCs w:val="22"/>
              </w:rPr>
            </w:pPr>
            <w:r w:rsidRPr="00A3436A">
              <w:rPr>
                <w:rFonts w:asciiTheme="minorHAnsi" w:eastAsia="Arial" w:hAnsiTheme="minorHAnsi" w:cstheme="minorHAnsi"/>
                <w:sz w:val="22"/>
                <w:szCs w:val="22"/>
              </w:rPr>
              <w:t xml:space="preserve">Highfield Hall Primary </w:t>
            </w:r>
            <w:r w:rsidR="79B0E067" w:rsidRPr="00A3436A">
              <w:rPr>
                <w:rFonts w:asciiTheme="minorHAnsi" w:eastAsia="Arial" w:hAnsiTheme="minorHAnsi" w:cstheme="minorHAnsi"/>
                <w:sz w:val="22"/>
                <w:szCs w:val="22"/>
              </w:rPr>
              <w:t xml:space="preserve">is a community school located in </w:t>
            </w:r>
            <w:r w:rsidR="694E5F88" w:rsidRPr="00A3436A">
              <w:rPr>
                <w:rFonts w:asciiTheme="minorHAnsi" w:eastAsia="Arial" w:hAnsiTheme="minorHAnsi" w:cstheme="minorHAnsi"/>
                <w:sz w:val="22"/>
                <w:szCs w:val="22"/>
              </w:rPr>
              <w:t>Newbold, Chesterfield</w:t>
            </w:r>
            <w:r w:rsidR="79B0E067" w:rsidRPr="00A3436A">
              <w:rPr>
                <w:rFonts w:asciiTheme="minorHAnsi" w:eastAsia="Arial" w:hAnsiTheme="minorHAnsi" w:cstheme="minorHAnsi"/>
                <w:sz w:val="22"/>
                <w:szCs w:val="22"/>
              </w:rPr>
              <w:t xml:space="preserve">. </w:t>
            </w:r>
            <w:r w:rsidR="48329C20" w:rsidRPr="00A3436A">
              <w:rPr>
                <w:rFonts w:asciiTheme="minorHAnsi" w:eastAsia="Arial" w:hAnsiTheme="minorHAnsi" w:cstheme="minorHAnsi"/>
                <w:sz w:val="22"/>
                <w:szCs w:val="22"/>
              </w:rPr>
              <w:t>Children can join our nursery from the term after their third birthday, and there are two classes in each year group from Reception to Y6.</w:t>
            </w:r>
          </w:p>
          <w:p w14:paraId="461BC8F5" w14:textId="3F9D680B" w:rsidR="00A3436A" w:rsidRPr="00A3436A" w:rsidRDefault="7716A4DB"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lastRenderedPageBreak/>
              <w:t>The IDSR shows that the school is above average for FSM, above average for pupil base deprivation and well above average for school location deprivation.</w:t>
            </w:r>
          </w:p>
          <w:p w14:paraId="3904C21F" w14:textId="526CBD85" w:rsidR="7F06BCB1" w:rsidRDefault="7F06BCB1" w:rsidP="7F06BCB1">
            <w:pPr>
              <w:spacing w:after="0" w:line="240" w:lineRule="auto"/>
              <w:rPr>
                <w:rFonts w:asciiTheme="minorHAnsi" w:hAnsiTheme="minorHAnsi" w:cstheme="minorBidi"/>
                <w:sz w:val="22"/>
                <w:szCs w:val="22"/>
              </w:rPr>
            </w:pPr>
          </w:p>
          <w:p w14:paraId="1AA5AB7B" w14:textId="2ED292DC" w:rsidR="00E66558" w:rsidRPr="00DD7B3D" w:rsidRDefault="7DEBBD02" w:rsidP="7F06BCB1">
            <w:pPr>
              <w:spacing w:after="0" w:line="240" w:lineRule="auto"/>
              <w:rPr>
                <w:rFonts w:asciiTheme="minorHAnsi" w:eastAsia="Arial" w:hAnsiTheme="minorHAnsi" w:cstheme="minorBidi"/>
                <w:sz w:val="22"/>
                <w:szCs w:val="22"/>
              </w:rPr>
            </w:pPr>
            <w:r w:rsidRPr="7F06BCB1">
              <w:rPr>
                <w:rFonts w:asciiTheme="minorHAnsi" w:eastAsia="Arial" w:hAnsiTheme="minorHAnsi" w:cstheme="minorBidi"/>
                <w:sz w:val="22"/>
                <w:szCs w:val="22"/>
              </w:rPr>
              <w:t xml:space="preserve">The map below </w:t>
            </w:r>
            <w:r w:rsidR="520E9D02" w:rsidRPr="7F06BCB1">
              <w:rPr>
                <w:rFonts w:asciiTheme="minorHAnsi" w:eastAsia="Arial" w:hAnsiTheme="minorHAnsi" w:cstheme="minorBidi"/>
                <w:sz w:val="22"/>
                <w:szCs w:val="22"/>
              </w:rPr>
              <w:t>is co</w:t>
            </w:r>
            <w:r w:rsidRPr="7F06BCB1">
              <w:rPr>
                <w:rFonts w:asciiTheme="minorHAnsi" w:eastAsia="Arial" w:hAnsiTheme="minorHAnsi" w:cstheme="minorBidi"/>
                <w:sz w:val="22"/>
                <w:szCs w:val="22"/>
              </w:rPr>
              <w:t>lour coded according to which national decile they belong to: decile 1 being the most deprived and decile 10 being the least deprived (IMD rankings). Although there are areas near to the school which have lower than average levels of deprivation</w:t>
            </w:r>
            <w:r w:rsidR="520E9D02" w:rsidRPr="7F06BCB1">
              <w:rPr>
                <w:rFonts w:asciiTheme="minorHAnsi" w:eastAsia="Arial" w:hAnsiTheme="minorHAnsi" w:cstheme="minorBidi"/>
                <w:sz w:val="22"/>
                <w:szCs w:val="22"/>
              </w:rPr>
              <w:t xml:space="preserve">, many of the pupils come from the </w:t>
            </w:r>
            <w:proofErr w:type="gramStart"/>
            <w:r w:rsidR="520E9D02" w:rsidRPr="7F06BCB1">
              <w:rPr>
                <w:rFonts w:asciiTheme="minorHAnsi" w:eastAsia="Arial" w:hAnsiTheme="minorHAnsi" w:cstheme="minorBidi"/>
                <w:sz w:val="22"/>
                <w:szCs w:val="22"/>
              </w:rPr>
              <w:t>most lowest</w:t>
            </w:r>
            <w:proofErr w:type="gramEnd"/>
            <w:r w:rsidR="520E9D02" w:rsidRPr="7F06BCB1">
              <w:rPr>
                <w:rFonts w:asciiTheme="minorHAnsi" w:eastAsia="Arial" w:hAnsiTheme="minorHAnsi" w:cstheme="minorBidi"/>
                <w:sz w:val="22"/>
                <w:szCs w:val="22"/>
              </w:rPr>
              <w:t xml:space="preserve"> deciles, indicating high levels of deprivation. The school itself sits in the 2</w:t>
            </w:r>
            <w:r w:rsidR="520E9D02" w:rsidRPr="7F06BCB1">
              <w:rPr>
                <w:rFonts w:asciiTheme="minorHAnsi" w:eastAsia="Arial" w:hAnsiTheme="minorHAnsi" w:cstheme="minorBidi"/>
                <w:sz w:val="22"/>
                <w:szCs w:val="22"/>
                <w:vertAlign w:val="superscript"/>
              </w:rPr>
              <w:t>nd</w:t>
            </w:r>
            <w:r w:rsidR="520E9D02" w:rsidRPr="7F06BCB1">
              <w:rPr>
                <w:rFonts w:asciiTheme="minorHAnsi" w:eastAsia="Arial" w:hAnsiTheme="minorHAnsi" w:cstheme="minorBidi"/>
                <w:sz w:val="22"/>
                <w:szCs w:val="22"/>
              </w:rPr>
              <w:t xml:space="preserve"> IDACI decile (Income Deprivation Affecting Children Index), indicating 80% of schools </w:t>
            </w:r>
            <w:r w:rsidR="49281441" w:rsidRPr="7F06BCB1">
              <w:rPr>
                <w:rFonts w:asciiTheme="minorHAnsi" w:eastAsia="Arial" w:hAnsiTheme="minorHAnsi" w:cstheme="minorBidi"/>
                <w:sz w:val="22"/>
                <w:szCs w:val="22"/>
              </w:rPr>
              <w:t xml:space="preserve">sit in </w:t>
            </w:r>
            <w:r w:rsidR="520E9D02" w:rsidRPr="7F06BCB1">
              <w:rPr>
                <w:rFonts w:asciiTheme="minorHAnsi" w:eastAsia="Arial" w:hAnsiTheme="minorHAnsi" w:cstheme="minorBidi"/>
                <w:sz w:val="22"/>
                <w:szCs w:val="22"/>
              </w:rPr>
              <w:t xml:space="preserve">less deprived </w:t>
            </w:r>
            <w:r w:rsidR="125C8F48" w:rsidRPr="7F06BCB1">
              <w:rPr>
                <w:rFonts w:asciiTheme="minorHAnsi" w:eastAsia="Arial" w:hAnsiTheme="minorHAnsi" w:cstheme="minorBidi"/>
                <w:sz w:val="22"/>
                <w:szCs w:val="22"/>
              </w:rPr>
              <w:t xml:space="preserve">areas </w:t>
            </w:r>
            <w:r w:rsidR="520E9D02" w:rsidRPr="7F06BCB1">
              <w:rPr>
                <w:rFonts w:asciiTheme="minorHAnsi" w:eastAsia="Arial" w:hAnsiTheme="minorHAnsi" w:cstheme="minorBidi"/>
                <w:sz w:val="22"/>
                <w:szCs w:val="22"/>
              </w:rPr>
              <w:t xml:space="preserve">than Highfield Hall. </w:t>
            </w:r>
          </w:p>
          <w:p w14:paraId="0B37B2D5" w14:textId="6C49F6F6" w:rsidR="00A3436A" w:rsidRDefault="00A3436A" w:rsidP="00A3436A">
            <w:pPr>
              <w:spacing w:after="0" w:line="240" w:lineRule="auto"/>
              <w:rPr>
                <w:rFonts w:asciiTheme="minorHAnsi" w:eastAsia="Arial" w:hAnsiTheme="minorHAnsi" w:cstheme="minorHAnsi"/>
                <w:sz w:val="22"/>
                <w:szCs w:val="22"/>
                <w:highlight w:val="yellow"/>
              </w:rPr>
            </w:pPr>
          </w:p>
          <w:p w14:paraId="672FEABC" w14:textId="68B84150" w:rsidR="00A3436A" w:rsidRDefault="003C2F62" w:rsidP="7F06BCB1">
            <w:pPr>
              <w:spacing w:after="0" w:line="240" w:lineRule="auto"/>
              <w:rPr>
                <w:rFonts w:asciiTheme="minorHAnsi" w:eastAsia="Arial" w:hAnsiTheme="minorHAnsi" w:cstheme="minorBidi"/>
                <w:sz w:val="22"/>
                <w:szCs w:val="22"/>
                <w:highlight w:val="yellow"/>
              </w:rPr>
            </w:pPr>
            <w:r>
              <w:rPr>
                <w:noProof/>
              </w:rPr>
              <mc:AlternateContent>
                <mc:Choice Requires="wps">
                  <w:drawing>
                    <wp:anchor distT="45720" distB="45720" distL="114300" distR="114300" simplePos="0" relativeHeight="251673600" behindDoc="0" locked="0" layoutInCell="1" allowOverlap="1" wp14:anchorId="67F7C25B" wp14:editId="0D5A7B1E">
                      <wp:simplePos x="0" y="0"/>
                      <wp:positionH relativeFrom="column">
                        <wp:posOffset>2284730</wp:posOffset>
                      </wp:positionH>
                      <wp:positionV relativeFrom="paragraph">
                        <wp:posOffset>2394585</wp:posOffset>
                      </wp:positionV>
                      <wp:extent cx="1409700" cy="33337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333375"/>
                              </a:xfrm>
                              <a:prstGeom prst="rect">
                                <a:avLst/>
                              </a:prstGeom>
                              <a:noFill/>
                              <a:ln w="9525">
                                <a:noFill/>
                                <a:miter lim="800000"/>
                                <a:headEnd/>
                                <a:tailEnd/>
                              </a:ln>
                            </wps:spPr>
                            <wps:txbx>
                              <w:txbxContent>
                                <w:p w14:paraId="7E93F070" w14:textId="38EB1089" w:rsidR="00704DD2" w:rsidRPr="003C2F62" w:rsidRDefault="00704DD2">
                                  <w:pPr>
                                    <w:rPr>
                                      <w:color w:val="FFFF00"/>
                                    </w:rPr>
                                  </w:pPr>
                                  <w:r w:rsidRPr="003C2F62">
                                    <w:rPr>
                                      <w:color w:val="FFFF00"/>
                                    </w:rPr>
                                    <w:t>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F7C25B" id="_x0000_t202" coordsize="21600,21600" o:spt="202" path="m,l,21600r21600,l21600,xe">
                      <v:stroke joinstyle="miter"/>
                      <v:path gradientshapeok="t" o:connecttype="rect"/>
                    </v:shapetype>
                    <v:shape id="Text Box 2" o:spid="_x0000_s1026" type="#_x0000_t202" style="position:absolute;margin-left:179.9pt;margin-top:188.55pt;width:111pt;height:26.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" filled="f" stroked="f">
                      <v:textbox>
                        <w:txbxContent>
                          <w:p w14:paraId="7E93F070" w14:textId="38EB1089" w:rsidR="00704DD2" w:rsidRPr="003C2F62" w:rsidRDefault="00704DD2">
                            <w:pPr>
                              <w:rPr>
                                <w:color w:val="FFFF00"/>
                              </w:rPr>
                            </w:pPr>
                            <w:r w:rsidRPr="003C2F62">
                              <w:rPr>
                                <w:color w:val="FFFF00"/>
                              </w:rPr>
                              <w:t>School</w:t>
                            </w:r>
                          </w:p>
                        </w:txbxContent>
                      </v:textbox>
                    </v:shape>
                  </w:pict>
                </mc:Fallback>
              </mc:AlternateContent>
            </w:r>
            <w:r w:rsidR="00DD7B3D">
              <w:rPr>
                <w:noProof/>
              </w:rPr>
              <w:drawing>
                <wp:anchor distT="0" distB="0" distL="114300" distR="114300" simplePos="0" relativeHeight="251671552" behindDoc="0" locked="0" layoutInCell="1" allowOverlap="1" wp14:anchorId="0D9FF4EA" wp14:editId="210BAE17">
                  <wp:simplePos x="0" y="0"/>
                  <wp:positionH relativeFrom="column">
                    <wp:posOffset>4097655</wp:posOffset>
                  </wp:positionH>
                  <wp:positionV relativeFrom="paragraph">
                    <wp:posOffset>549910</wp:posOffset>
                  </wp:positionV>
                  <wp:extent cx="1733550" cy="2431676"/>
                  <wp:effectExtent l="0" t="0" r="0" b="69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37436" cy="2437127"/>
                          </a:xfrm>
                          <a:prstGeom prst="rect">
                            <a:avLst/>
                          </a:prstGeom>
                        </pic:spPr>
                      </pic:pic>
                    </a:graphicData>
                  </a:graphic>
                  <wp14:sizeRelH relativeFrom="page">
                    <wp14:pctWidth>0</wp14:pctWidth>
                  </wp14:sizeRelH>
                  <wp14:sizeRelV relativeFrom="page">
                    <wp14:pctHeight>0</wp14:pctHeight>
                  </wp14:sizeRelV>
                </wp:anchor>
              </w:drawing>
            </w:r>
            <w:r w:rsidR="00DD7B3D">
              <w:rPr>
                <w:noProof/>
              </w:rPr>
              <w:drawing>
                <wp:inline distT="0" distB="0" distL="0" distR="0" wp14:anchorId="31225CBF" wp14:editId="0E4CD831">
                  <wp:extent cx="5541722" cy="4464164"/>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41722" cy="4464164"/>
                          </a:xfrm>
                          <a:prstGeom prst="rect">
                            <a:avLst/>
                          </a:prstGeom>
                        </pic:spPr>
                      </pic:pic>
                    </a:graphicData>
                  </a:graphic>
                </wp:inline>
              </w:drawing>
            </w:r>
          </w:p>
          <w:p w14:paraId="2A7D54E9" w14:textId="26A7A3FB" w:rsidR="00E66558" w:rsidRDefault="00E66558" w:rsidP="00A3436A">
            <w:pPr>
              <w:spacing w:after="0" w:line="240" w:lineRule="auto"/>
              <w:rPr>
                <w:rFonts w:eastAsia="Arial" w:cs="Arial"/>
                <w:b/>
                <w:bCs/>
                <w:highlight w:val="yellow"/>
              </w:rPr>
            </w:pPr>
          </w:p>
        </w:tc>
      </w:tr>
    </w:tbl>
    <w:p w14:paraId="2A7D54EB" w14:textId="77777777"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413D91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rsidTr="0413D91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D230EF7" w14:textId="67D6ACD0" w:rsidR="0413D91B" w:rsidRDefault="0413D91B" w:rsidP="0413D91B">
            <w:pPr>
              <w:spacing w:before="100" w:after="200"/>
              <w:rPr>
                <w:rFonts w:ascii="Gill Sans MT" w:eastAsia="Gill Sans MT" w:hAnsi="Gill Sans MT" w:cs="Gill Sans MT"/>
                <w:i/>
                <w:iCs/>
                <w:color w:val="000000" w:themeColor="text1"/>
                <w:sz w:val="22"/>
                <w:szCs w:val="22"/>
              </w:rPr>
            </w:pPr>
            <w:r w:rsidRPr="0413D91B">
              <w:rPr>
                <w:rFonts w:ascii="Gill Sans MT" w:eastAsia="Gill Sans MT" w:hAnsi="Gill Sans MT" w:cs="Gill Sans MT"/>
                <w:i/>
                <w:iCs/>
                <w:color w:val="000000" w:themeColor="text1"/>
                <w:sz w:val="22"/>
                <w:szCs w:val="22"/>
              </w:rPr>
              <w:t>Weak language and communication skills</w:t>
            </w:r>
          </w:p>
          <w:p w14:paraId="19B0F173" w14:textId="16078C8C" w:rsidR="0413D91B" w:rsidRDefault="0413D91B" w:rsidP="0413D91B">
            <w:pPr>
              <w:spacing w:before="100" w:after="20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On entry school, there is a gap between the speaking and communication skills of our disadvantaged vs non-disadvantaged pupils. By the end of EYFS, speaking was the area with the widest gap between the two groups (22% difference).</w:t>
            </w:r>
          </w:p>
        </w:tc>
      </w:tr>
      <w:tr w:rsidR="00E66558" w14:paraId="2A7D54F5" w14:textId="77777777" w:rsidTr="0413D91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3" w14:textId="77777777" w:rsidR="00E66558" w:rsidRDefault="009D71E8">
            <w:pPr>
              <w:pStyle w:val="TableRow"/>
              <w:rPr>
                <w:sz w:val="22"/>
                <w:szCs w:val="22"/>
              </w:rPr>
            </w:pPr>
            <w:r>
              <w:rPr>
                <w:sz w:val="22"/>
                <w:szCs w:val="22"/>
              </w:rPr>
              <w:lastRenderedPageBreak/>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45C60B" w14:textId="6D467830" w:rsidR="0413D91B" w:rsidRDefault="0413D91B" w:rsidP="0413D91B">
            <w:pPr>
              <w:spacing w:before="60" w:after="120"/>
              <w:ind w:left="57" w:right="57"/>
              <w:rPr>
                <w:rFonts w:ascii="Gill Sans MT" w:eastAsia="Gill Sans MT" w:hAnsi="Gill Sans MT" w:cs="Gill Sans MT"/>
                <w:i/>
                <w:iCs/>
                <w:color w:val="000000" w:themeColor="text1"/>
                <w:sz w:val="22"/>
                <w:szCs w:val="22"/>
              </w:rPr>
            </w:pPr>
            <w:r w:rsidRPr="0413D91B">
              <w:rPr>
                <w:rFonts w:ascii="Gill Sans MT" w:eastAsia="Gill Sans MT" w:hAnsi="Gill Sans MT" w:cs="Gill Sans MT"/>
                <w:i/>
                <w:iCs/>
                <w:color w:val="000000" w:themeColor="text1"/>
                <w:sz w:val="22"/>
                <w:szCs w:val="22"/>
              </w:rPr>
              <w:t>Academic Attainment</w:t>
            </w:r>
          </w:p>
          <w:p w14:paraId="288D0D46" w14:textId="1AAC9D08" w:rsidR="0413D91B" w:rsidRDefault="0413D91B" w:rsidP="0413D91B">
            <w:pPr>
              <w:spacing w:before="60" w:after="120"/>
              <w:ind w:left="57" w:right="57"/>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 xml:space="preserve">Internal data show that attainment among disadvantaged pupils is significantly below that of non-disadvantaged pupils. IDSR found a significant difference between the attainment of FSM children at KS1 in reading and writing, and combined attainment at KS2. </w:t>
            </w:r>
          </w:p>
        </w:tc>
      </w:tr>
      <w:tr w:rsidR="003E41EF" w14:paraId="367E75A7" w14:textId="77777777" w:rsidTr="0413D91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63A983" w14:textId="174B4F46" w:rsidR="003E41EF" w:rsidRDefault="003E41EF">
            <w:pPr>
              <w:pStyle w:val="TableRow"/>
              <w:rPr>
                <w:sz w:val="22"/>
                <w:szCs w:val="22"/>
              </w:rPr>
            </w:pPr>
            <w:r>
              <w:rPr>
                <w:sz w:val="22"/>
                <w:szCs w:val="22"/>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763928A" w14:textId="4CD71100" w:rsidR="0413D91B" w:rsidRDefault="0413D91B" w:rsidP="0413D91B">
            <w:pPr>
              <w:spacing w:before="60" w:after="60"/>
              <w:ind w:left="57" w:right="57"/>
              <w:rPr>
                <w:rFonts w:ascii="Gill Sans MT" w:eastAsia="Gill Sans MT" w:hAnsi="Gill Sans MT" w:cs="Gill Sans MT"/>
                <w:i/>
                <w:iCs/>
                <w:color w:val="000000" w:themeColor="text1"/>
                <w:sz w:val="22"/>
                <w:szCs w:val="22"/>
              </w:rPr>
            </w:pPr>
            <w:r w:rsidRPr="0413D91B">
              <w:rPr>
                <w:rFonts w:ascii="Gill Sans MT" w:eastAsia="Gill Sans MT" w:hAnsi="Gill Sans MT" w:cs="Gill Sans MT"/>
                <w:i/>
                <w:iCs/>
                <w:color w:val="000000" w:themeColor="text1"/>
                <w:sz w:val="22"/>
                <w:szCs w:val="22"/>
              </w:rPr>
              <w:t xml:space="preserve">Phonics </w:t>
            </w:r>
          </w:p>
          <w:p w14:paraId="063B9BEC" w14:textId="4D77CEEE" w:rsidR="0413D91B" w:rsidRDefault="0413D91B" w:rsidP="0413D91B">
            <w:pPr>
              <w:spacing w:before="60" w:after="60"/>
              <w:ind w:left="57" w:right="57"/>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Our data show that disadvantaged pupils did not achieve as well as non-</w:t>
            </w:r>
            <w:r w:rsidR="1DF58501" w:rsidRPr="0413D91B">
              <w:rPr>
                <w:rFonts w:ascii="Gill Sans MT" w:eastAsia="Gill Sans MT" w:hAnsi="Gill Sans MT" w:cs="Gill Sans MT"/>
                <w:color w:val="000000" w:themeColor="text1"/>
                <w:sz w:val="22"/>
                <w:szCs w:val="22"/>
              </w:rPr>
              <w:t>disadvantaged</w:t>
            </w:r>
            <w:r w:rsidRPr="0413D91B">
              <w:rPr>
                <w:rFonts w:ascii="Gill Sans MT" w:eastAsia="Gill Sans MT" w:hAnsi="Gill Sans MT" w:cs="Gill Sans MT"/>
                <w:color w:val="000000" w:themeColor="text1"/>
                <w:sz w:val="22"/>
                <w:szCs w:val="22"/>
              </w:rPr>
              <w:t xml:space="preserve"> pupils in the phonic screening assessments. This negatively impacts their development as readers.</w:t>
            </w:r>
          </w:p>
        </w:tc>
      </w:tr>
      <w:tr w:rsidR="00E66558" w14:paraId="2A7D54F8" w14:textId="77777777" w:rsidTr="0413D91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6" w14:textId="7DFACCAE" w:rsidR="00E66558" w:rsidRDefault="003E41EF">
            <w:pPr>
              <w:pStyle w:val="TableRow"/>
              <w:rPr>
                <w:sz w:val="22"/>
                <w:szCs w:val="22"/>
              </w:rPr>
            </w:pPr>
            <w:r>
              <w:rPr>
                <w:sz w:val="22"/>
                <w:szCs w:val="22"/>
              </w:rPr>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3FBB51E" w14:textId="59622213" w:rsidR="0413D91B" w:rsidRDefault="0413D91B" w:rsidP="0413D91B">
            <w:pPr>
              <w:spacing w:before="60" w:after="60"/>
              <w:ind w:left="57" w:right="57"/>
              <w:rPr>
                <w:rFonts w:ascii="Gill Sans MT" w:eastAsia="Gill Sans MT" w:hAnsi="Gill Sans MT" w:cs="Gill Sans MT"/>
                <w:i/>
                <w:iCs/>
                <w:color w:val="000000" w:themeColor="text1"/>
                <w:sz w:val="22"/>
                <w:szCs w:val="22"/>
              </w:rPr>
            </w:pPr>
            <w:r w:rsidRPr="0413D91B">
              <w:rPr>
                <w:rFonts w:ascii="Gill Sans MT" w:eastAsia="Gill Sans MT" w:hAnsi="Gill Sans MT" w:cs="Gill Sans MT"/>
                <w:i/>
                <w:iCs/>
                <w:color w:val="000000" w:themeColor="text1"/>
                <w:sz w:val="22"/>
                <w:szCs w:val="22"/>
              </w:rPr>
              <w:t xml:space="preserve">Early development  </w:t>
            </w:r>
          </w:p>
          <w:p w14:paraId="28A27BD3" w14:textId="158CBA94" w:rsidR="0413D91B" w:rsidRDefault="0413D91B" w:rsidP="0413D91B">
            <w:pPr>
              <w:spacing w:before="60" w:after="60"/>
              <w:ind w:left="57" w:right="57"/>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On entry to Reception class our disadvantaged pupils arrive below age-related expectations compared to non-disadvantaged pupils in the majority of the EYFSP areas. This gap closed by the end of Reception, but was still present. Assessments, observations, and discussions with pupils indicate underdeveloped oral language skills and vocabulary gaps among many disadvantaged pupils.</w:t>
            </w:r>
          </w:p>
        </w:tc>
      </w:tr>
      <w:tr w:rsidR="00E66558" w14:paraId="2A7D54FB" w14:textId="77777777" w:rsidTr="0413D91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9" w14:textId="6070FB7A" w:rsidR="00E66558" w:rsidRDefault="003E41EF">
            <w:pPr>
              <w:pStyle w:val="TableRow"/>
              <w:rPr>
                <w:sz w:val="22"/>
                <w:szCs w:val="22"/>
              </w:rPr>
            </w:pPr>
            <w:r>
              <w:rPr>
                <w:sz w:val="22"/>
                <w:szCs w:val="22"/>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637600" w14:textId="54DA9494" w:rsidR="0413D91B" w:rsidRDefault="0413D91B" w:rsidP="0413D91B">
            <w:pPr>
              <w:pStyle w:val="NoSpacing"/>
              <w:spacing w:before="100"/>
              <w:rPr>
                <w:rFonts w:ascii="Gill Sans MT" w:eastAsia="Gill Sans MT" w:hAnsi="Gill Sans MT" w:cs="Gill Sans MT"/>
                <w:i/>
                <w:iCs/>
                <w:color w:val="000000" w:themeColor="text1"/>
                <w:sz w:val="22"/>
                <w:szCs w:val="22"/>
              </w:rPr>
            </w:pPr>
            <w:r w:rsidRPr="0413D91B">
              <w:rPr>
                <w:rFonts w:ascii="Gill Sans MT" w:eastAsia="Gill Sans MT" w:hAnsi="Gill Sans MT" w:cs="Gill Sans MT"/>
                <w:i/>
                <w:iCs/>
                <w:color w:val="000000" w:themeColor="text1"/>
                <w:sz w:val="22"/>
                <w:szCs w:val="22"/>
              </w:rPr>
              <w:t>Self-regulation</w:t>
            </w:r>
          </w:p>
          <w:p w14:paraId="088DC02D" w14:textId="0069D4EA" w:rsidR="0413D91B" w:rsidRDefault="0413D91B" w:rsidP="0413D91B">
            <w:pPr>
              <w:spacing w:before="100" w:after="60"/>
              <w:ind w:left="57" w:right="57"/>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Our assessments and observations indicate that there has been an increase in social and emotional difficulties over the past few years, particularly among our more disadvantaged pupils.</w:t>
            </w:r>
            <w:r w:rsidRPr="0413D91B">
              <w:rPr>
                <w:rFonts w:ascii="Gill Sans MT" w:eastAsia="Gill Sans MT" w:hAnsi="Gill Sans MT" w:cs="Gill Sans MT"/>
                <w:i/>
                <w:iCs/>
                <w:color w:val="000000" w:themeColor="text1"/>
                <w:sz w:val="22"/>
                <w:szCs w:val="22"/>
              </w:rPr>
              <w:t xml:space="preserve"> </w:t>
            </w:r>
            <w:r w:rsidRPr="0413D91B">
              <w:rPr>
                <w:rFonts w:ascii="Gill Sans MT" w:eastAsia="Gill Sans MT" w:hAnsi="Gill Sans MT" w:cs="Gill Sans MT"/>
                <w:color w:val="000000" w:themeColor="text1"/>
                <w:sz w:val="22"/>
                <w:szCs w:val="22"/>
              </w:rPr>
              <w:t xml:space="preserve">Self-regulation (cognition, metacognition and motivation) are reported by teachers to be an issue with a large number of our disadvantaged pupils. </w:t>
            </w:r>
          </w:p>
        </w:tc>
      </w:tr>
      <w:tr w:rsidR="00E66558" w14:paraId="2A7D54FE" w14:textId="77777777" w:rsidTr="0413D91B">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FC" w14:textId="47D884F3" w:rsidR="00E66558" w:rsidRDefault="003E41EF">
            <w:pPr>
              <w:pStyle w:val="TableRow"/>
              <w:rPr>
                <w:sz w:val="22"/>
                <w:szCs w:val="22"/>
              </w:rPr>
            </w:pPr>
            <w:bookmarkStart w:id="16" w:name="_Toc443397160"/>
            <w:r>
              <w:rPr>
                <w:sz w:val="22"/>
                <w:szCs w:val="22"/>
              </w:rPr>
              <w:t>6</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4DBC8E" w14:textId="0824632C" w:rsidR="0413D91B" w:rsidRDefault="0413D91B" w:rsidP="0413D91B">
            <w:pPr>
              <w:spacing w:before="100" w:after="200"/>
              <w:rPr>
                <w:rFonts w:ascii="Gill Sans MT" w:eastAsia="Gill Sans MT" w:hAnsi="Gill Sans MT" w:cs="Gill Sans MT"/>
                <w:i/>
                <w:iCs/>
                <w:color w:val="000000" w:themeColor="text1"/>
                <w:sz w:val="22"/>
                <w:szCs w:val="22"/>
              </w:rPr>
            </w:pPr>
            <w:r w:rsidRPr="0413D91B">
              <w:rPr>
                <w:rFonts w:ascii="Gill Sans MT" w:eastAsia="Gill Sans MT" w:hAnsi="Gill Sans MT" w:cs="Gill Sans MT"/>
                <w:i/>
                <w:iCs/>
                <w:color w:val="000000" w:themeColor="text1"/>
                <w:sz w:val="22"/>
                <w:szCs w:val="22"/>
              </w:rPr>
              <w:t>Attendance &amp; Punctuality</w:t>
            </w:r>
          </w:p>
          <w:p w14:paraId="3E597C9E" w14:textId="4BFE027E" w:rsidR="0413D91B" w:rsidRDefault="0413D91B" w:rsidP="0413D91B">
            <w:pPr>
              <w:spacing w:before="100" w:after="20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Absence (overall and PA) has historically been higher than the national average. Whilst there has been an improving trend (PA went from being in the highest 20% in 2022, to not significant in 2023, and comparisons with similar levels of deprivation showed no significant difference in 2023), this is still a priority for school. Absence of disadvantaged pupils was higher than non-disadvantaged pupils last year.</w:t>
            </w:r>
          </w:p>
          <w:p w14:paraId="690743E7" w14:textId="32FB9F88" w:rsidR="0413D91B" w:rsidRDefault="0413D91B" w:rsidP="0413D91B">
            <w:pPr>
              <w:spacing w:before="100" w:after="200"/>
              <w:rPr>
                <w:rFonts w:ascii="Gill Sans MT" w:eastAsia="Gill Sans MT" w:hAnsi="Gill Sans MT" w:cs="Gill Sans MT"/>
                <w:color w:val="000000" w:themeColor="text1"/>
                <w:sz w:val="22"/>
                <w:szCs w:val="22"/>
              </w:rPr>
            </w:pPr>
          </w:p>
        </w:tc>
      </w:tr>
    </w:tbl>
    <w:p w14:paraId="2CE97CAB" w14:textId="49CCB368" w:rsidR="43677513" w:rsidRDefault="43677513" w:rsidP="79904230"/>
    <w:p w14:paraId="2A7D54FF" w14:textId="77777777" w:rsidR="00E66558" w:rsidRDefault="009D71E8">
      <w:pPr>
        <w:pStyle w:val="Heading2"/>
        <w:spacing w:before="600"/>
      </w:pPr>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413D91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7F06BCB1" w14:paraId="3565CC5C" w14:textId="77777777" w:rsidTr="0413D91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96F3EF" w14:textId="418AC491" w:rsidR="7F06BCB1" w:rsidRDefault="41F34CF7" w:rsidP="0413D91B">
            <w:pPr>
              <w:spacing w:before="100" w:after="200" w:line="276" w:lineRule="auto"/>
              <w:rPr>
                <w:rFonts w:ascii="Gill Sans MT" w:eastAsia="Gill Sans MT" w:hAnsi="Gill Sans MT" w:cs="Gill Sans MT"/>
                <w:color w:val="000000" w:themeColor="text1"/>
                <w:sz w:val="22"/>
                <w:szCs w:val="22"/>
              </w:rPr>
            </w:pPr>
            <w:bookmarkStart w:id="17" w:name="_Hlk240884238"/>
            <w:r w:rsidRPr="0413D91B">
              <w:rPr>
                <w:rFonts w:ascii="Gill Sans MT" w:eastAsia="Gill Sans MT" w:hAnsi="Gill Sans MT" w:cs="Gill Sans MT"/>
                <w:color w:val="000000" w:themeColor="text1"/>
                <w:sz w:val="22"/>
                <w:szCs w:val="22"/>
              </w:rPr>
              <w:t>High levels of speech and communication skills for our disadvantaged pupils</w:t>
            </w:r>
            <w:bookmarkEnd w:id="17"/>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52EDF42" w14:textId="25B1B0C9" w:rsidR="7F06BCB1" w:rsidRDefault="1EE31363" w:rsidP="0413D91B">
            <w:pPr>
              <w:spacing w:before="100" w:after="200" w:line="276" w:lineRule="auto"/>
              <w:rPr>
                <w:rFonts w:ascii="Gill Sans MT" w:eastAsia="Gill Sans MT" w:hAnsi="Gill Sans MT" w:cs="Gill Sans MT"/>
                <w:color w:val="000000" w:themeColor="text1"/>
                <w:sz w:val="22"/>
                <w:szCs w:val="22"/>
              </w:rPr>
            </w:pPr>
            <w:bookmarkStart w:id="18" w:name="_Hlk240884234"/>
            <w:r w:rsidRPr="0413D91B">
              <w:rPr>
                <w:rFonts w:ascii="Gill Sans MT" w:eastAsia="Gill Sans MT" w:hAnsi="Gill Sans MT" w:cs="Gill Sans MT"/>
                <w:color w:val="000000" w:themeColor="text1"/>
                <w:sz w:val="22"/>
                <w:szCs w:val="22"/>
              </w:rPr>
              <w:t>There is a significant reduction in the gap between disadvantaged pupils and other pupils by the end of Reception, compared with starting points.</w:t>
            </w:r>
          </w:p>
          <w:p w14:paraId="1F3E5447" w14:textId="07E0CAA8" w:rsidR="7F06BCB1" w:rsidRDefault="7F06BCB1" w:rsidP="0413D91B">
            <w:pPr>
              <w:spacing w:line="276" w:lineRule="auto"/>
              <w:rPr>
                <w:rFonts w:ascii="Gill Sans MT" w:eastAsia="Gill Sans MT" w:hAnsi="Gill Sans MT" w:cs="Gill Sans MT"/>
                <w:color w:val="000000" w:themeColor="text1"/>
                <w:sz w:val="22"/>
                <w:szCs w:val="22"/>
              </w:rPr>
            </w:pPr>
            <w:bookmarkStart w:id="19" w:name="_Hlk172031780"/>
            <w:bookmarkEnd w:id="18"/>
          </w:p>
        </w:tc>
      </w:tr>
      <w:tr w:rsidR="0413D91B" w14:paraId="19F5E819" w14:textId="77777777" w:rsidTr="0413D91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DA37A6A" w14:textId="69CDFCDF" w:rsidR="1EE31363" w:rsidRDefault="1EE31363" w:rsidP="0413D91B">
            <w:pPr>
              <w:spacing w:before="100" w:after="200" w:line="276" w:lineRule="auto"/>
              <w:rPr>
                <w:rFonts w:ascii="Gill Sans MT" w:eastAsia="Gill Sans MT" w:hAnsi="Gill Sans MT" w:cs="Gill Sans MT"/>
                <w:sz w:val="22"/>
                <w:szCs w:val="22"/>
              </w:rPr>
            </w:pPr>
            <w:bookmarkStart w:id="20" w:name="_Hlk240884247"/>
            <w:r w:rsidRPr="0413D91B">
              <w:rPr>
                <w:rFonts w:ascii="Gill Sans MT" w:eastAsia="Gill Sans MT" w:hAnsi="Gill Sans MT" w:cs="Gill Sans MT"/>
                <w:color w:val="000000" w:themeColor="text1"/>
                <w:sz w:val="22"/>
                <w:szCs w:val="22"/>
              </w:rPr>
              <w:lastRenderedPageBreak/>
              <w:t>Consistent high attainment for disadvantaged pupils at the end of KS2.</w:t>
            </w:r>
          </w:p>
          <w:p w14:paraId="63F74CB7" w14:textId="18C80BAD" w:rsidR="1EE31363" w:rsidRDefault="1EE31363" w:rsidP="0413D91B">
            <w:pPr>
              <w:spacing w:before="100" w:after="200" w:line="276" w:lineRule="auto"/>
              <w:rPr>
                <w:rFonts w:ascii="Gill Sans MT" w:eastAsia="Gill Sans MT" w:hAnsi="Gill Sans MT" w:cs="Gill Sans MT"/>
                <w:sz w:val="22"/>
                <w:szCs w:val="22"/>
              </w:rPr>
            </w:pPr>
            <w:r w:rsidRPr="0413D91B">
              <w:rPr>
                <w:rFonts w:ascii="Gill Sans MT" w:eastAsia="Gill Sans MT" w:hAnsi="Gill Sans MT" w:cs="Gill Sans MT"/>
                <w:color w:val="000000" w:themeColor="text1"/>
                <w:sz w:val="22"/>
                <w:szCs w:val="22"/>
              </w:rPr>
              <w:t>For our disadvantaged pupils to make greater than average progress year on year in maths and English.</w:t>
            </w:r>
          </w:p>
          <w:bookmarkEnd w:id="20"/>
          <w:p w14:paraId="37968785" w14:textId="7A0550B0" w:rsidR="0413D91B" w:rsidRDefault="0413D91B" w:rsidP="0413D91B">
            <w:pPr>
              <w:spacing w:line="276" w:lineRule="auto"/>
              <w:rPr>
                <w:rFonts w:ascii="Gill Sans MT" w:eastAsia="Gill Sans MT" w:hAnsi="Gill Sans MT" w:cs="Gill Sans MT"/>
                <w:color w:val="000000" w:themeColor="text1"/>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EC70633" w14:textId="00C1B1B3" w:rsidR="1EE31363" w:rsidRDefault="1EE31363" w:rsidP="0413D91B">
            <w:pPr>
              <w:spacing w:after="0" w:line="276" w:lineRule="auto"/>
              <w:rPr>
                <w:rFonts w:ascii="Gill Sans MT" w:eastAsia="Gill Sans MT" w:hAnsi="Gill Sans MT" w:cs="Gill Sans MT"/>
                <w:sz w:val="22"/>
                <w:szCs w:val="22"/>
              </w:rPr>
            </w:pPr>
            <w:bookmarkStart w:id="21" w:name="_Hlk240884254"/>
            <w:r w:rsidRPr="0413D91B">
              <w:rPr>
                <w:rFonts w:ascii="Gill Sans MT" w:eastAsia="Gill Sans MT" w:hAnsi="Gill Sans MT" w:cs="Gill Sans MT"/>
                <w:color w:val="000000" w:themeColor="text1"/>
                <w:sz w:val="22"/>
                <w:szCs w:val="22"/>
              </w:rPr>
              <w:t>KS2 outcomes in all subjects show that percentage of disadvantaged children at Highfield Hall reaching the expected standard is above the national result for all children.</w:t>
            </w:r>
            <w:r w:rsidRPr="0413D91B">
              <w:rPr>
                <w:rFonts w:ascii="Gill Sans MT" w:eastAsia="Gill Sans MT" w:hAnsi="Gill Sans MT" w:cs="Gill Sans MT"/>
                <w:sz w:val="22"/>
                <w:szCs w:val="22"/>
              </w:rPr>
              <w:t xml:space="preserve"> </w:t>
            </w:r>
          </w:p>
          <w:p w14:paraId="28BDCA3E" w14:textId="7F1CEFCB" w:rsidR="0413D91B" w:rsidRDefault="0413D91B" w:rsidP="0413D91B">
            <w:pPr>
              <w:spacing w:after="0" w:line="276" w:lineRule="auto"/>
              <w:rPr>
                <w:rFonts w:ascii="Gill Sans MT" w:eastAsia="Gill Sans MT" w:hAnsi="Gill Sans MT" w:cs="Gill Sans MT"/>
                <w:color w:val="000000" w:themeColor="text1"/>
                <w:sz w:val="22"/>
                <w:szCs w:val="22"/>
              </w:rPr>
            </w:pPr>
          </w:p>
          <w:p w14:paraId="45B92E94" w14:textId="2D26978B" w:rsidR="1EE31363" w:rsidRDefault="1EE31363" w:rsidP="0413D91B">
            <w:pPr>
              <w:spacing w:after="0" w:line="276" w:lineRule="auto"/>
              <w:rPr>
                <w:rFonts w:ascii="Gill Sans MT" w:eastAsia="Gill Sans MT" w:hAnsi="Gill Sans MT" w:cs="Gill Sans MT"/>
                <w:sz w:val="22"/>
                <w:szCs w:val="22"/>
              </w:rPr>
            </w:pPr>
            <w:r w:rsidRPr="0413D91B">
              <w:rPr>
                <w:rFonts w:ascii="Gill Sans MT" w:eastAsia="Gill Sans MT" w:hAnsi="Gill Sans MT" w:cs="Gill Sans MT"/>
                <w:color w:val="000000" w:themeColor="text1"/>
                <w:sz w:val="22"/>
                <w:szCs w:val="22"/>
              </w:rPr>
              <w:t>Sustained accelerated progress in the assessment data of our disadvantaged pupils, demonstrated by:</w:t>
            </w:r>
            <w:r w:rsidR="03155617" w:rsidRPr="0413D91B">
              <w:rPr>
                <w:rFonts w:ascii="Gill Sans MT" w:eastAsia="Gill Sans MT" w:hAnsi="Gill Sans MT" w:cs="Gill Sans MT"/>
                <w:color w:val="000000" w:themeColor="text1"/>
                <w:sz w:val="22"/>
                <w:szCs w:val="22"/>
              </w:rPr>
              <w:t xml:space="preserve"> </w:t>
            </w:r>
            <w:r w:rsidRPr="0413D91B">
              <w:rPr>
                <w:rFonts w:ascii="Gill Sans MT" w:eastAsia="Gill Sans MT" w:hAnsi="Gill Sans MT" w:cs="Gill Sans MT"/>
                <w:color w:val="000000" w:themeColor="text1"/>
                <w:sz w:val="22"/>
                <w:szCs w:val="22"/>
              </w:rPr>
              <w:t>teacher assessments every year</w:t>
            </w:r>
            <w:r w:rsidR="6C408D0C" w:rsidRPr="0413D91B">
              <w:rPr>
                <w:rFonts w:ascii="Gill Sans MT" w:eastAsia="Gill Sans MT" w:hAnsi="Gill Sans MT" w:cs="Gill Sans MT"/>
                <w:color w:val="000000" w:themeColor="text1"/>
                <w:sz w:val="22"/>
                <w:szCs w:val="22"/>
              </w:rPr>
              <w:t xml:space="preserve">, and </w:t>
            </w:r>
            <w:r w:rsidRPr="0413D91B">
              <w:rPr>
                <w:rFonts w:ascii="Gill Sans MT" w:eastAsia="Gill Sans MT" w:hAnsi="Gill Sans MT" w:cs="Gill Sans MT"/>
                <w:color w:val="000000" w:themeColor="text1"/>
                <w:sz w:val="22"/>
                <w:szCs w:val="22"/>
              </w:rPr>
              <w:t>National tests in Reception, Year 1, Year 4 and Year 6.</w:t>
            </w:r>
          </w:p>
          <w:bookmarkEnd w:id="21"/>
          <w:p w14:paraId="1092466C" w14:textId="5A47E10A" w:rsidR="0413D91B" w:rsidRDefault="0413D91B" w:rsidP="0413D91B">
            <w:pPr>
              <w:spacing w:line="276" w:lineRule="auto"/>
              <w:rPr>
                <w:rFonts w:ascii="Gill Sans MT" w:eastAsia="Gill Sans MT" w:hAnsi="Gill Sans MT" w:cs="Gill Sans MT"/>
                <w:color w:val="000000" w:themeColor="text1"/>
                <w:sz w:val="22"/>
                <w:szCs w:val="22"/>
              </w:rPr>
            </w:pPr>
          </w:p>
        </w:tc>
      </w:tr>
      <w:tr w:rsidR="00E66558" w14:paraId="2A7D5509" w14:textId="77777777" w:rsidTr="0413D91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07" w14:textId="30E8BA88" w:rsidR="00E66558" w:rsidRDefault="01043FE2" w:rsidP="0413D91B">
            <w:pPr>
              <w:spacing w:before="100" w:after="200" w:line="276" w:lineRule="auto"/>
              <w:rPr>
                <w:rFonts w:ascii="Gill Sans MT" w:eastAsia="Gill Sans MT" w:hAnsi="Gill Sans MT" w:cs="Gill Sans MT"/>
                <w:color w:val="000000" w:themeColor="text1"/>
                <w:sz w:val="22"/>
                <w:szCs w:val="22"/>
              </w:rPr>
            </w:pPr>
            <w:bookmarkStart w:id="22" w:name="_Hlk240884266"/>
            <w:r w:rsidRPr="0413D91B">
              <w:rPr>
                <w:rFonts w:ascii="Gill Sans MT" w:eastAsia="Gill Sans MT" w:hAnsi="Gill Sans MT" w:cs="Gill Sans MT"/>
                <w:color w:val="000000" w:themeColor="text1"/>
                <w:sz w:val="22"/>
                <w:szCs w:val="22"/>
              </w:rPr>
              <w:t xml:space="preserve">Phonics </w:t>
            </w:r>
            <w:bookmarkEnd w:id="22"/>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508" w14:textId="7676D210" w:rsidR="00E66558" w:rsidRDefault="67EFB658" w:rsidP="0413D91B">
            <w:pPr>
              <w:spacing w:after="0" w:line="276" w:lineRule="auto"/>
              <w:rPr>
                <w:rFonts w:ascii="Gill Sans MT" w:eastAsia="Gill Sans MT" w:hAnsi="Gill Sans MT" w:cs="Gill Sans MT"/>
                <w:color w:val="000000" w:themeColor="text1"/>
                <w:sz w:val="22"/>
                <w:szCs w:val="22"/>
              </w:rPr>
            </w:pPr>
            <w:bookmarkStart w:id="23" w:name="_Hlk240884269"/>
            <w:r w:rsidRPr="0413D91B">
              <w:rPr>
                <w:rFonts w:ascii="Gill Sans MT" w:eastAsia="Gill Sans MT" w:hAnsi="Gill Sans MT" w:cs="Gill Sans MT"/>
                <w:color w:val="000000" w:themeColor="text1"/>
                <w:sz w:val="22"/>
                <w:szCs w:val="22"/>
              </w:rPr>
              <w:t>Every year, the percentage of our disadvantaged children reaching the expected standard for their age is at or above the national result for all children in the Year 1 phonics check</w:t>
            </w:r>
            <w:bookmarkEnd w:id="23"/>
          </w:p>
        </w:tc>
      </w:tr>
      <w:tr w:rsidR="00E66558" w14:paraId="2A7D550C" w14:textId="77777777" w:rsidTr="0413D91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EEA98D9" w14:textId="4DF98155" w:rsidR="01043FE2" w:rsidRDefault="01043FE2" w:rsidP="0413D91B">
            <w:pPr>
              <w:spacing w:before="100" w:after="200" w:line="276" w:lineRule="auto"/>
              <w:rPr>
                <w:rFonts w:ascii="Gill Sans MT" w:eastAsia="Gill Sans MT" w:hAnsi="Gill Sans MT" w:cs="Gill Sans MT"/>
                <w:color w:val="000000" w:themeColor="text1"/>
                <w:sz w:val="22"/>
                <w:szCs w:val="22"/>
              </w:rPr>
            </w:pPr>
            <w:bookmarkStart w:id="24" w:name="_Hlk240884275"/>
            <w:r w:rsidRPr="0413D91B">
              <w:rPr>
                <w:rFonts w:ascii="Gill Sans MT" w:eastAsia="Gill Sans MT" w:hAnsi="Gill Sans MT" w:cs="Gill Sans MT"/>
                <w:color w:val="000000" w:themeColor="text1"/>
                <w:sz w:val="22"/>
                <w:szCs w:val="22"/>
              </w:rPr>
              <w:t xml:space="preserve">Early development </w:t>
            </w:r>
          </w:p>
          <w:bookmarkEnd w:id="24"/>
          <w:p w14:paraId="2A7D550A" w14:textId="3070EB2D" w:rsidR="00E66558" w:rsidRDefault="00E66558" w:rsidP="0413D91B">
            <w:pPr>
              <w:pStyle w:val="TableRow"/>
              <w:rPr>
                <w:rFonts w:ascii="Gill Sans MT" w:eastAsia="Gill Sans MT" w:hAnsi="Gill Sans MT" w:cs="Gill Sans MT"/>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50B" w14:textId="7799391C" w:rsidR="00E66558" w:rsidRDefault="3562B87B" w:rsidP="0413D91B">
            <w:pPr>
              <w:spacing w:before="100" w:after="200" w:line="276" w:lineRule="auto"/>
              <w:rPr>
                <w:rFonts w:ascii="Gill Sans MT" w:eastAsia="Gill Sans MT" w:hAnsi="Gill Sans MT" w:cs="Gill Sans MT"/>
                <w:color w:val="000000" w:themeColor="text1"/>
                <w:sz w:val="22"/>
                <w:szCs w:val="22"/>
              </w:rPr>
            </w:pPr>
            <w:bookmarkStart w:id="25" w:name="_Hlk240884281"/>
            <w:r w:rsidRPr="0413D91B">
              <w:rPr>
                <w:rFonts w:ascii="Gill Sans MT" w:eastAsia="Gill Sans MT" w:hAnsi="Gill Sans MT" w:cs="Gill Sans MT"/>
                <w:color w:val="000000" w:themeColor="text1"/>
                <w:sz w:val="22"/>
                <w:szCs w:val="22"/>
              </w:rPr>
              <w:t xml:space="preserve">The gap between children working at </w:t>
            </w:r>
            <w:proofErr w:type="spellStart"/>
            <w:r w:rsidRPr="0413D91B">
              <w:rPr>
                <w:rFonts w:ascii="Gill Sans MT" w:eastAsia="Gill Sans MT" w:hAnsi="Gill Sans MT" w:cs="Gill Sans MT"/>
                <w:color w:val="000000" w:themeColor="text1"/>
                <w:sz w:val="22"/>
                <w:szCs w:val="22"/>
              </w:rPr>
              <w:t>teh</w:t>
            </w:r>
            <w:proofErr w:type="spellEnd"/>
            <w:r w:rsidRPr="0413D91B">
              <w:rPr>
                <w:rFonts w:ascii="Gill Sans MT" w:eastAsia="Gill Sans MT" w:hAnsi="Gill Sans MT" w:cs="Gill Sans MT"/>
                <w:color w:val="000000" w:themeColor="text1"/>
                <w:sz w:val="22"/>
                <w:szCs w:val="22"/>
              </w:rPr>
              <w:t xml:space="preserve"> expected standard in all areas of the EYFS profile narrows through EY. Disadvantaged pupils’ </w:t>
            </w:r>
            <w:r w:rsidR="2CE5EC59" w:rsidRPr="0413D91B">
              <w:rPr>
                <w:rFonts w:ascii="Gill Sans MT" w:eastAsia="Gill Sans MT" w:hAnsi="Gill Sans MT" w:cs="Gill Sans MT"/>
                <w:color w:val="000000" w:themeColor="text1"/>
                <w:sz w:val="22"/>
                <w:szCs w:val="22"/>
              </w:rPr>
              <w:t xml:space="preserve">GLD </w:t>
            </w:r>
            <w:r w:rsidRPr="0413D91B">
              <w:rPr>
                <w:rFonts w:ascii="Gill Sans MT" w:eastAsia="Gill Sans MT" w:hAnsi="Gill Sans MT" w:cs="Gill Sans MT"/>
                <w:color w:val="000000" w:themeColor="text1"/>
                <w:sz w:val="22"/>
                <w:szCs w:val="22"/>
              </w:rPr>
              <w:t>attainment is in line with ‘other</w:t>
            </w:r>
            <w:r w:rsidR="6912078E" w:rsidRPr="0413D91B">
              <w:rPr>
                <w:rFonts w:ascii="Gill Sans MT" w:eastAsia="Gill Sans MT" w:hAnsi="Gill Sans MT" w:cs="Gill Sans MT"/>
                <w:color w:val="000000" w:themeColor="text1"/>
                <w:sz w:val="22"/>
                <w:szCs w:val="22"/>
              </w:rPr>
              <w:t>’</w:t>
            </w:r>
            <w:r w:rsidRPr="0413D91B">
              <w:rPr>
                <w:rFonts w:ascii="Gill Sans MT" w:eastAsia="Gill Sans MT" w:hAnsi="Gill Sans MT" w:cs="Gill Sans MT"/>
                <w:color w:val="000000" w:themeColor="text1"/>
                <w:sz w:val="22"/>
                <w:szCs w:val="22"/>
              </w:rPr>
              <w:t xml:space="preserve"> pupils</w:t>
            </w:r>
            <w:r w:rsidR="3384312B" w:rsidRPr="0413D91B">
              <w:rPr>
                <w:rFonts w:ascii="Gill Sans MT" w:eastAsia="Gill Sans MT" w:hAnsi="Gill Sans MT" w:cs="Gill Sans MT"/>
                <w:color w:val="000000" w:themeColor="text1"/>
                <w:sz w:val="22"/>
                <w:szCs w:val="22"/>
              </w:rPr>
              <w:t xml:space="preserve"> nationally by the end of Reception</w:t>
            </w:r>
            <w:r w:rsidRPr="0413D91B">
              <w:rPr>
                <w:rFonts w:ascii="Gill Sans MT" w:eastAsia="Gill Sans MT" w:hAnsi="Gill Sans MT" w:cs="Gill Sans MT"/>
                <w:color w:val="000000" w:themeColor="text1"/>
                <w:sz w:val="22"/>
                <w:szCs w:val="22"/>
              </w:rPr>
              <w:t>.</w:t>
            </w:r>
            <w:bookmarkEnd w:id="25"/>
          </w:p>
        </w:tc>
      </w:tr>
      <w:tr w:rsidR="00E66558" w14:paraId="2A7D550F" w14:textId="77777777" w:rsidTr="0413D91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08224F" w14:textId="7062DBF2" w:rsidR="00E66558" w:rsidRDefault="4D492155" w:rsidP="0413D91B">
            <w:pPr>
              <w:spacing w:before="100" w:after="200" w:line="276" w:lineRule="auto"/>
              <w:rPr>
                <w:rFonts w:ascii="Gill Sans MT" w:eastAsia="Gill Sans MT" w:hAnsi="Gill Sans MT" w:cs="Gill Sans MT"/>
                <w:color w:val="000000" w:themeColor="text1"/>
                <w:sz w:val="22"/>
                <w:szCs w:val="22"/>
              </w:rPr>
            </w:pPr>
            <w:bookmarkStart w:id="26" w:name="_Hlk240884285"/>
            <w:r w:rsidRPr="0413D91B">
              <w:rPr>
                <w:rFonts w:ascii="Gill Sans MT" w:eastAsia="Gill Sans MT" w:hAnsi="Gill Sans MT" w:cs="Gill Sans MT"/>
                <w:color w:val="000000" w:themeColor="text1"/>
                <w:sz w:val="22"/>
                <w:szCs w:val="22"/>
              </w:rPr>
              <w:t xml:space="preserve">To achieve and sustain improved emotional wellbeing for all pupils in our school, particularly our disadvantaged pupils. </w:t>
            </w:r>
          </w:p>
          <w:bookmarkEnd w:id="26"/>
          <w:p w14:paraId="2A7D550D" w14:textId="3EB98203" w:rsidR="00E66558" w:rsidRDefault="00E66558" w:rsidP="0413D91B">
            <w:pPr>
              <w:pStyle w:val="TableRow"/>
              <w:spacing w:before="100" w:after="200" w:line="276" w:lineRule="auto"/>
              <w:rPr>
                <w:rFonts w:ascii="Gill Sans MT" w:eastAsia="Gill Sans MT" w:hAnsi="Gill Sans MT" w:cs="Gill Sans MT"/>
                <w:color w:val="000000" w:themeColor="text1"/>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50E" w14:textId="08DD9FC5" w:rsidR="00E66558" w:rsidRPr="00CE4839" w:rsidRDefault="71EC2E79" w:rsidP="0413D91B">
            <w:pPr>
              <w:spacing w:after="0" w:line="276" w:lineRule="auto"/>
              <w:rPr>
                <w:rFonts w:ascii="Gill Sans MT" w:eastAsia="Gill Sans MT" w:hAnsi="Gill Sans MT" w:cs="Gill Sans MT"/>
                <w:sz w:val="22"/>
                <w:szCs w:val="22"/>
              </w:rPr>
            </w:pPr>
            <w:bookmarkStart w:id="27" w:name="_Hlk240884289"/>
            <w:r w:rsidRPr="0413D91B">
              <w:rPr>
                <w:rFonts w:ascii="Gill Sans MT" w:eastAsia="Gill Sans MT" w:hAnsi="Gill Sans MT" w:cs="Gill Sans MT"/>
                <w:color w:val="000000" w:themeColor="text1"/>
                <w:sz w:val="22"/>
                <w:szCs w:val="22"/>
              </w:rPr>
              <w:t>Sustained reduction in arguments and behaviour related to social and emotional difficulties, demonstrated by:</w:t>
            </w:r>
            <w:r w:rsidR="190ACB61" w:rsidRPr="0413D91B">
              <w:rPr>
                <w:rFonts w:ascii="Gill Sans MT" w:eastAsia="Gill Sans MT" w:hAnsi="Gill Sans MT" w:cs="Gill Sans MT"/>
                <w:color w:val="000000" w:themeColor="text1"/>
                <w:sz w:val="22"/>
                <w:szCs w:val="22"/>
              </w:rPr>
              <w:t xml:space="preserve"> Boxall profiles, </w:t>
            </w:r>
            <w:r w:rsidRPr="0413D91B">
              <w:rPr>
                <w:rFonts w:ascii="Gill Sans MT" w:eastAsia="Gill Sans MT" w:hAnsi="Gill Sans MT" w:cs="Gill Sans MT"/>
                <w:color w:val="000000" w:themeColor="text1"/>
                <w:sz w:val="22"/>
                <w:szCs w:val="22"/>
              </w:rPr>
              <w:t>data from CPOMS</w:t>
            </w:r>
            <w:r w:rsidR="7AAFEFF4" w:rsidRPr="0413D91B">
              <w:rPr>
                <w:rFonts w:ascii="Gill Sans MT" w:eastAsia="Gill Sans MT" w:hAnsi="Gill Sans MT" w:cs="Gill Sans MT"/>
                <w:color w:val="000000" w:themeColor="text1"/>
                <w:sz w:val="22"/>
                <w:szCs w:val="22"/>
              </w:rPr>
              <w:t xml:space="preserve">, </w:t>
            </w:r>
            <w:r w:rsidRPr="0413D91B">
              <w:rPr>
                <w:rFonts w:ascii="Gill Sans MT" w:eastAsia="Gill Sans MT" w:hAnsi="Gill Sans MT" w:cs="Gill Sans MT"/>
                <w:color w:val="000000" w:themeColor="text1"/>
                <w:sz w:val="22"/>
                <w:szCs w:val="22"/>
              </w:rPr>
              <w:t>qualitative data from student voice, parent surveys and teacher observations</w:t>
            </w:r>
            <w:bookmarkEnd w:id="27"/>
          </w:p>
        </w:tc>
      </w:tr>
      <w:tr w:rsidR="3E36B5FC" w14:paraId="4E297B75" w14:textId="77777777" w:rsidTr="0413D91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8B64B12" w14:textId="2C360E2C" w:rsidR="3E36B5FC" w:rsidRDefault="7AED4015" w:rsidP="0413D91B">
            <w:pPr>
              <w:spacing w:before="100" w:after="200" w:line="276" w:lineRule="auto"/>
              <w:rPr>
                <w:rFonts w:ascii="Gill Sans MT" w:eastAsia="Gill Sans MT" w:hAnsi="Gill Sans MT" w:cs="Gill Sans MT"/>
                <w:color w:val="000000" w:themeColor="text1"/>
                <w:sz w:val="22"/>
                <w:szCs w:val="22"/>
              </w:rPr>
            </w:pPr>
            <w:bookmarkStart w:id="28" w:name="_Hlk240884296"/>
            <w:r w:rsidRPr="0413D91B">
              <w:rPr>
                <w:rFonts w:ascii="Gill Sans MT" w:eastAsia="Gill Sans MT" w:hAnsi="Gill Sans MT" w:cs="Gill Sans MT"/>
                <w:color w:val="000000" w:themeColor="text1"/>
                <w:sz w:val="22"/>
                <w:szCs w:val="22"/>
              </w:rPr>
              <w:t>Children attend well</w:t>
            </w:r>
            <w:bookmarkEnd w:id="28"/>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6E20E6D" w14:textId="0F365268" w:rsidR="3E36B5FC" w:rsidRDefault="7AED4015" w:rsidP="0413D91B">
            <w:pPr>
              <w:spacing w:before="100" w:after="200" w:line="276" w:lineRule="auto"/>
              <w:rPr>
                <w:rFonts w:ascii="Gill Sans MT" w:eastAsia="Gill Sans MT" w:hAnsi="Gill Sans MT" w:cs="Gill Sans MT"/>
                <w:sz w:val="22"/>
                <w:szCs w:val="22"/>
              </w:rPr>
            </w:pPr>
            <w:bookmarkStart w:id="29" w:name="_Hlk240884300"/>
            <w:r w:rsidRPr="0413D91B">
              <w:rPr>
                <w:rFonts w:ascii="Gill Sans MT" w:eastAsia="Gill Sans MT" w:hAnsi="Gill Sans MT" w:cs="Gill Sans MT"/>
                <w:color w:val="000000" w:themeColor="text1"/>
                <w:sz w:val="22"/>
                <w:szCs w:val="22"/>
              </w:rPr>
              <w:t>Attendance at school is in line with or above national averages (overall and PA) for all groups</w:t>
            </w:r>
          </w:p>
          <w:bookmarkEnd w:id="29"/>
          <w:p w14:paraId="5A11A9CF" w14:textId="06073357" w:rsidR="3E36B5FC" w:rsidRDefault="3E36B5FC" w:rsidP="7F06BCB1">
            <w:pPr>
              <w:spacing w:before="100" w:after="60" w:line="276" w:lineRule="auto"/>
              <w:rPr>
                <w:rFonts w:ascii="Gill Sans MT" w:eastAsia="Gill Sans MT" w:hAnsi="Gill Sans MT" w:cs="Gill Sans MT"/>
                <w:color w:val="000000" w:themeColor="text1"/>
                <w:sz w:val="22"/>
                <w:szCs w:val="22"/>
              </w:rPr>
            </w:pPr>
          </w:p>
        </w:tc>
      </w:tr>
      <w:bookmarkEnd w:id="19"/>
    </w:tbl>
    <w:p w14:paraId="742A8CFC" w14:textId="0FD9155A" w:rsidR="0413D91B" w:rsidRDefault="0413D91B"/>
    <w:p w14:paraId="2A7D5512" w14:textId="7B489199" w:rsidR="00E66558" w:rsidRDefault="009D71E8">
      <w:pPr>
        <w:pStyle w:val="Heading2"/>
      </w:pPr>
      <w:r>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4A01323A" w:rsidR="00E66558" w:rsidRDefault="007B7599" w:rsidP="4BB65847">
      <w:r>
        <w:t>Budgeted cost: £1</w:t>
      </w:r>
      <w:r w:rsidR="2C745B10">
        <w:t>3773</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12C49D2A">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413D91B" w14:paraId="53799AAB"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CA312D9" w14:textId="5A975A00" w:rsidR="024F1E32" w:rsidRDefault="024F1E32" w:rsidP="0413D91B">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lastRenderedPageBreak/>
              <w:t>Improving teaching and learning</w:t>
            </w:r>
            <w:r w:rsidR="07F24FCB" w:rsidRPr="0413D91B">
              <w:rPr>
                <w:rFonts w:ascii="Gill Sans MT" w:eastAsia="Gill Sans MT" w:hAnsi="Gill Sans MT" w:cs="Gill Sans MT"/>
                <w:color w:val="000000" w:themeColor="text1"/>
                <w:sz w:val="22"/>
                <w:szCs w:val="22"/>
              </w:rPr>
              <w:t>, particularly feedback,</w:t>
            </w:r>
            <w:r w:rsidRPr="0413D91B">
              <w:rPr>
                <w:rFonts w:ascii="Gill Sans MT" w:eastAsia="Gill Sans MT" w:hAnsi="Gill Sans MT" w:cs="Gill Sans MT"/>
                <w:color w:val="000000" w:themeColor="text1"/>
                <w:sz w:val="22"/>
                <w:szCs w:val="22"/>
              </w:rPr>
              <w:t xml:space="preserve"> through coaching model / </w:t>
            </w:r>
            <w:proofErr w:type="spellStart"/>
            <w:r w:rsidRPr="0413D91B">
              <w:rPr>
                <w:rFonts w:ascii="Gill Sans MT" w:eastAsia="Gill Sans MT" w:hAnsi="Gill Sans MT" w:cs="Gill Sans MT"/>
                <w:color w:val="000000" w:themeColor="text1"/>
                <w:sz w:val="22"/>
                <w:szCs w:val="22"/>
              </w:rPr>
              <w:t>Walkthrus</w:t>
            </w:r>
            <w:proofErr w:type="spellEnd"/>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D147A01" w14:textId="3588E35D" w:rsidR="623F04AA" w:rsidRDefault="623F04AA" w:rsidP="0413D91B">
            <w:pPr>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 xml:space="preserve">Delivered through weekly professional development meetings, embedding formative assessment &amp; peer coaching </w:t>
            </w:r>
          </w:p>
          <w:p w14:paraId="25D72FED" w14:textId="2960880A" w:rsidR="69179E1F" w:rsidRDefault="69179E1F" w:rsidP="0413D91B">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Feedback (+6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B44B094" w14:textId="09161BA8" w:rsidR="2EF8969B" w:rsidRDefault="2EF8969B" w:rsidP="0413D91B">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2,4</w:t>
            </w:r>
          </w:p>
        </w:tc>
      </w:tr>
      <w:tr w:rsidR="79904230" w14:paraId="354FC645"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5FFD39" w14:textId="3E57F826" w:rsidR="79904230" w:rsidRDefault="0CD82AE9" w:rsidP="0413D91B">
            <w:pPr>
              <w:spacing w:after="0"/>
              <w:ind w:left="20" w:right="6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Embedding dialogic activities across the school curriculum. These can support pupils to articulate key ideas, consolidate understanding and extend vocabulary.</w:t>
            </w:r>
          </w:p>
          <w:p w14:paraId="7C5F06E9" w14:textId="2B763A50" w:rsidR="79904230" w:rsidRDefault="0CD82AE9"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We will fund release time for collaborative cpd.</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24885C7" w14:textId="0D3E3486" w:rsidR="79904230" w:rsidRDefault="0CD82AE9"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There is a strong evidence base that suggests oral language interventions, including dialogic activities such as high-quality classroom discussion, are inexpensive to implement with high impacts on reading.</w:t>
            </w:r>
          </w:p>
          <w:p w14:paraId="23BF101D" w14:textId="2D4A0F22" w:rsidR="79904230" w:rsidRDefault="00004438" w:rsidP="0413D91B">
            <w:pPr>
              <w:spacing w:after="0"/>
              <w:rPr>
                <w:rFonts w:ascii="Gill Sans MT" w:eastAsia="Gill Sans MT" w:hAnsi="Gill Sans MT" w:cs="Gill Sans MT"/>
                <w:sz w:val="22"/>
                <w:szCs w:val="22"/>
              </w:rPr>
            </w:pPr>
            <w:hyperlink r:id="rId10">
              <w:r w:rsidR="0CD82AE9" w:rsidRPr="0413D91B">
                <w:rPr>
                  <w:rStyle w:val="Hyperlink"/>
                  <w:rFonts w:ascii="Gill Sans MT" w:eastAsia="Gill Sans MT" w:hAnsi="Gill Sans MT" w:cs="Gill Sans MT"/>
                  <w:color w:val="1155CC"/>
                  <w:sz w:val="22"/>
                  <w:szCs w:val="22"/>
                  <w:u w:val="none"/>
                </w:rPr>
                <w:t>EEF – Oral Language Interventions</w:t>
              </w:r>
            </w:hyperlink>
          </w:p>
          <w:p w14:paraId="45C4D72E" w14:textId="3A1B49CA" w:rsidR="79904230" w:rsidRDefault="00004438" w:rsidP="0413D91B">
            <w:pPr>
              <w:spacing w:after="0"/>
              <w:rPr>
                <w:rFonts w:ascii="Gill Sans MT" w:eastAsia="Gill Sans MT" w:hAnsi="Gill Sans MT" w:cs="Gill Sans MT"/>
                <w:sz w:val="22"/>
                <w:szCs w:val="22"/>
              </w:rPr>
            </w:pPr>
            <w:hyperlink r:id="rId11">
              <w:r w:rsidR="0CD82AE9" w:rsidRPr="0413D91B">
                <w:rPr>
                  <w:rStyle w:val="Hyperlink"/>
                  <w:rFonts w:ascii="Gill Sans MT" w:eastAsia="Gill Sans MT" w:hAnsi="Gill Sans MT" w:cs="Gill Sans MT"/>
                  <w:color w:val="1155CC"/>
                  <w:sz w:val="22"/>
                  <w:szCs w:val="22"/>
                  <w:u w:val="none"/>
                </w:rPr>
                <w:t>EEF – Collaborative Learning Approaches</w:t>
              </w:r>
            </w:hyperlink>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2A11B8" w14:textId="30667FCA" w:rsidR="79904230" w:rsidRDefault="538418A3" w:rsidP="79904230">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1,2,4</w:t>
            </w:r>
          </w:p>
        </w:tc>
      </w:tr>
      <w:tr w:rsidR="0413D91B" w14:paraId="6F157EA1"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3FDB354" w14:textId="0BD47893" w:rsidR="0413D91B" w:rsidRDefault="0413D91B" w:rsidP="0413D91B">
            <w:pPr>
              <w:spacing w:after="0"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 xml:space="preserve">Continued implementation of </w:t>
            </w:r>
            <w:r w:rsidR="79F6075A" w:rsidRPr="0413D91B">
              <w:rPr>
                <w:rFonts w:ascii="Gill Sans MT" w:eastAsia="Gill Sans MT" w:hAnsi="Gill Sans MT" w:cs="Gill Sans MT"/>
                <w:color w:val="000000" w:themeColor="text1"/>
                <w:sz w:val="22"/>
                <w:szCs w:val="22"/>
              </w:rPr>
              <w:t xml:space="preserve">Monster Phonics </w:t>
            </w:r>
            <w:r w:rsidRPr="0413D91B">
              <w:rPr>
                <w:rFonts w:ascii="Gill Sans MT" w:eastAsia="Gill Sans MT" w:hAnsi="Gill Sans MT" w:cs="Gill Sans MT"/>
                <w:color w:val="000000" w:themeColor="text1"/>
                <w:sz w:val="22"/>
                <w:szCs w:val="22"/>
              </w:rPr>
              <w:t>- a</w:t>
            </w:r>
            <w:hyperlink r:id="rId12">
              <w:r w:rsidRPr="0413D91B">
                <w:rPr>
                  <w:rStyle w:val="Hyperlink"/>
                  <w:rFonts w:ascii="Gill Sans MT" w:eastAsia="Gill Sans MT" w:hAnsi="Gill Sans MT" w:cs="Gill Sans MT"/>
                  <w:sz w:val="22"/>
                  <w:szCs w:val="22"/>
                </w:rPr>
                <w:t xml:space="preserve"> </w:t>
              </w:r>
              <w:r w:rsidRPr="0413D91B">
                <w:rPr>
                  <w:rStyle w:val="Hyperlink"/>
                  <w:rFonts w:ascii="Gill Sans MT" w:eastAsia="Gill Sans MT" w:hAnsi="Gill Sans MT" w:cs="Gill Sans MT"/>
                  <w:color w:val="0070C0"/>
                  <w:sz w:val="22"/>
                  <w:szCs w:val="22"/>
                  <w:u w:val="none"/>
                </w:rPr>
                <w:t>DfE validated Systematic Synthetic Phonics programme</w:t>
              </w:r>
            </w:hyperlink>
            <w:r w:rsidRPr="0413D91B">
              <w:rPr>
                <w:rFonts w:ascii="Gill Sans MT" w:eastAsia="Gill Sans MT" w:hAnsi="Gill Sans MT" w:cs="Gill Sans MT"/>
                <w:color w:val="000000" w:themeColor="text1"/>
                <w:sz w:val="22"/>
                <w:szCs w:val="22"/>
              </w:rPr>
              <w:t xml:space="preserve"> to secure stronger phonics teaching for all pupils.</w:t>
            </w:r>
            <w:r w:rsidR="4B14D3C0" w:rsidRPr="0413D91B">
              <w:rPr>
                <w:rFonts w:ascii="Gill Sans MT" w:eastAsia="Gill Sans MT" w:hAnsi="Gill Sans MT" w:cs="Gill Sans MT"/>
                <w:color w:val="000000" w:themeColor="text1"/>
                <w:sz w:val="22"/>
                <w:szCs w:val="22"/>
              </w:rPr>
              <w:t xml:space="preserve"> </w:t>
            </w:r>
            <w:r w:rsidRPr="0413D91B">
              <w:rPr>
                <w:rFonts w:ascii="Gill Sans MT" w:eastAsia="Gill Sans MT" w:hAnsi="Gill Sans MT" w:cs="Gill Sans MT"/>
                <w:color w:val="000000" w:themeColor="text1"/>
                <w:sz w:val="22"/>
                <w:szCs w:val="22"/>
              </w:rPr>
              <w:t>Training for all staff new to FS, KS1 or LKS2.</w:t>
            </w:r>
          </w:p>
          <w:p w14:paraId="41E8C857" w14:textId="4E008D6C" w:rsidR="0413D91B" w:rsidRDefault="0413D91B" w:rsidP="0413D91B">
            <w:pPr>
              <w:spacing w:after="0"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Ongoing development to ensure consistency and accuracy of the approach</w:t>
            </w:r>
            <w:r w:rsidR="19164E7D" w:rsidRPr="0413D91B">
              <w:rPr>
                <w:rFonts w:ascii="Gill Sans MT" w:eastAsia="Gill Sans MT" w:hAnsi="Gill Sans MT" w:cs="Gill Sans MT"/>
                <w:color w:val="000000" w:themeColor="text1"/>
                <w:sz w:val="22"/>
                <w:szCs w:val="22"/>
              </w:rPr>
              <w:t xml:space="preserve"> through work with the English Hub</w:t>
            </w:r>
            <w:r w:rsidRPr="0413D91B">
              <w:rPr>
                <w:rFonts w:ascii="Gill Sans MT" w:eastAsia="Gill Sans MT" w:hAnsi="Gill Sans MT" w:cs="Gill Sans MT"/>
                <w:color w:val="000000" w:themeColor="text1"/>
                <w:sz w:val="22"/>
                <w:szCs w:val="22"/>
              </w:rPr>
              <w:t>.</w:t>
            </w:r>
          </w:p>
          <w:p w14:paraId="488275DE" w14:textId="13B6514C" w:rsidR="0413D91B" w:rsidRDefault="0413D91B" w:rsidP="0413D91B">
            <w:pPr>
              <w:spacing w:before="100" w:after="60" w:line="276" w:lineRule="auto"/>
              <w:rPr>
                <w:rFonts w:ascii="Gill Sans MT" w:eastAsia="Gill Sans MT" w:hAnsi="Gill Sans MT" w:cs="Gill Sans MT"/>
                <w:color w:val="000000" w:themeColor="text1"/>
                <w:sz w:val="22"/>
                <w:szCs w:val="22"/>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798A21F" w14:textId="203ED7DF" w:rsidR="0413D91B" w:rsidRDefault="0413D91B" w:rsidP="0413D91B">
            <w:pPr>
              <w:spacing w:after="0"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Phonics approaches have a strong evidence base that indicates a positive impact on the accuracy of word reading (though not necessarily comprehension), particularly for disadvantaged pupils.</w:t>
            </w:r>
          </w:p>
          <w:p w14:paraId="7A973965" w14:textId="596D34B0" w:rsidR="0413D91B" w:rsidRDefault="00004438" w:rsidP="0413D91B">
            <w:pPr>
              <w:spacing w:after="0" w:line="276" w:lineRule="auto"/>
              <w:rPr>
                <w:rFonts w:ascii="Gill Sans MT" w:eastAsia="Gill Sans MT" w:hAnsi="Gill Sans MT" w:cs="Gill Sans MT"/>
                <w:sz w:val="22"/>
                <w:szCs w:val="22"/>
              </w:rPr>
            </w:pPr>
            <w:hyperlink r:id="rId13">
              <w:r w:rsidR="0413D91B" w:rsidRPr="0413D91B">
                <w:rPr>
                  <w:rStyle w:val="Hyperlink"/>
                  <w:rFonts w:ascii="Gill Sans MT" w:eastAsia="Gill Sans MT" w:hAnsi="Gill Sans MT" w:cs="Gill Sans MT"/>
                  <w:color w:val="1155CC"/>
                  <w:sz w:val="22"/>
                  <w:szCs w:val="22"/>
                  <w:u w:val="none"/>
                </w:rPr>
                <w:t>EEF - Phonics</w:t>
              </w:r>
            </w:hyperlink>
          </w:p>
          <w:p w14:paraId="0828592E" w14:textId="21D77C00" w:rsidR="0413D91B" w:rsidRDefault="0413D91B" w:rsidP="0413D91B">
            <w:pPr>
              <w:spacing w:before="100" w:after="60" w:line="276" w:lineRule="auto"/>
              <w:rPr>
                <w:rFonts w:ascii="Gill Sans MT" w:eastAsia="Gill Sans MT" w:hAnsi="Gill Sans MT" w:cs="Gill Sans MT"/>
                <w:sz w:val="22"/>
                <w:szCs w:val="22"/>
              </w:rPr>
            </w:pPr>
          </w:p>
          <w:p w14:paraId="46DEB3B1" w14:textId="7CA4704C" w:rsidR="0413D91B" w:rsidRDefault="0413D91B" w:rsidP="0413D91B">
            <w:pPr>
              <w:spacing w:before="100" w:after="60" w:line="276" w:lineRule="auto"/>
              <w:rPr>
                <w:rFonts w:ascii="Gill Sans MT" w:eastAsia="Gill Sans MT" w:hAnsi="Gill Sans MT" w:cs="Gill Sans MT"/>
                <w:color w:val="000000" w:themeColor="text1"/>
                <w:sz w:val="22"/>
                <w:szCs w:val="22"/>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0A6AA8D" w14:textId="4C3BE3A0" w:rsidR="7B5655BD" w:rsidRDefault="7B5655BD" w:rsidP="0413D91B">
            <w:pPr>
              <w:spacing w:before="100" w:after="60"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2,3,4</w:t>
            </w:r>
          </w:p>
        </w:tc>
      </w:tr>
      <w:tr w:rsidR="79904230" w14:paraId="42A496A4"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68A861" w14:textId="4290BCA3" w:rsidR="3E8E14B0" w:rsidRDefault="3E042392" w:rsidP="0413D91B">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Explicit teaching of reading fluency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27CDC7D" w14:textId="5CA4C605" w:rsidR="79904230" w:rsidRDefault="1CD55667" w:rsidP="79904230">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 xml:space="preserve">Evidence shows </w:t>
            </w:r>
            <w:r w:rsidR="54F2ADF9" w:rsidRPr="0413D91B">
              <w:rPr>
                <w:rFonts w:ascii="Gill Sans MT" w:eastAsia="Gill Sans MT" w:hAnsi="Gill Sans MT" w:cs="Gill Sans MT"/>
                <w:color w:val="000000" w:themeColor="text1"/>
                <w:sz w:val="22"/>
                <w:szCs w:val="22"/>
              </w:rPr>
              <w:t xml:space="preserve">that reading speeds need to be at a minimum level for good comprehension. </w:t>
            </w:r>
            <w:r w:rsidRPr="0413D91B">
              <w:rPr>
                <w:rFonts w:ascii="Gill Sans MT" w:eastAsia="Gill Sans MT" w:hAnsi="Gill Sans MT" w:cs="Gill Sans MT"/>
                <w:color w:val="000000" w:themeColor="text1"/>
                <w:sz w:val="22"/>
                <w:szCs w:val="22"/>
              </w:rPr>
              <w:t>Reading comprehension strategies</w:t>
            </w:r>
            <w:r w:rsidR="351C3FDA" w:rsidRPr="0413D91B">
              <w:rPr>
                <w:rFonts w:ascii="Gill Sans MT" w:eastAsia="Gill Sans MT" w:hAnsi="Gill Sans MT" w:cs="Gill Sans MT"/>
                <w:color w:val="000000" w:themeColor="text1"/>
                <w:sz w:val="22"/>
                <w:szCs w:val="22"/>
              </w:rPr>
              <w:t xml:space="preserve"> +6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2D9C2B4" w14:textId="427D6FBA" w:rsidR="79904230" w:rsidRDefault="351C3FDA" w:rsidP="79904230">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2</w:t>
            </w:r>
          </w:p>
        </w:tc>
      </w:tr>
      <w:tr w:rsidR="79904230" w14:paraId="3568F599"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767AAC9" w14:textId="4ACCD463" w:rsidR="0413D91B" w:rsidRDefault="0413D91B" w:rsidP="0413D91B">
            <w:pPr>
              <w:spacing w:before="100" w:after="60"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Social and emotional</w:t>
            </w:r>
            <w:r w:rsidR="4A42CEC0" w:rsidRPr="0413D91B">
              <w:rPr>
                <w:rFonts w:ascii="Gill Sans MT" w:eastAsia="Gill Sans MT" w:hAnsi="Gill Sans MT" w:cs="Gill Sans MT"/>
                <w:color w:val="000000" w:themeColor="text1"/>
                <w:sz w:val="22"/>
                <w:szCs w:val="22"/>
              </w:rPr>
              <w:t xml:space="preserve"> teaching through My Happy Mind</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D40ED8E" w14:textId="25F12DF1" w:rsidR="0413D91B" w:rsidRDefault="0413D91B" w:rsidP="0413D91B">
            <w:pPr>
              <w:spacing w:before="100" w:after="60"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 xml:space="preserve">Social and emotional learning (SEL) interventions seek to improve pupils’ decision-making skills, interaction with others and their self-management of emotions, rather than focusing directly on the academic or cognitive elements of learning. </w:t>
            </w:r>
            <w:r w:rsidR="7689AF41" w:rsidRPr="0413D91B">
              <w:rPr>
                <w:rFonts w:ascii="Gill Sans MT" w:eastAsia="Gill Sans MT" w:hAnsi="Gill Sans MT" w:cs="Gill Sans MT"/>
                <w:color w:val="000000" w:themeColor="text1"/>
                <w:sz w:val="22"/>
                <w:szCs w:val="22"/>
              </w:rPr>
              <w:t>Metacognition and self-regulation +7 months</w:t>
            </w:r>
            <w:r w:rsidR="41CE0D03" w:rsidRPr="0413D91B">
              <w:rPr>
                <w:rFonts w:ascii="Gill Sans MT" w:eastAsia="Gill Sans MT" w:hAnsi="Gill Sans MT" w:cs="Gill Sans MT"/>
                <w:color w:val="000000" w:themeColor="text1"/>
                <w:sz w:val="22"/>
                <w:szCs w:val="22"/>
              </w:rPr>
              <w:t xml:space="preserve"> / social and emotional learning +4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142E366" w14:textId="04B83AB7" w:rsidR="31D98A08" w:rsidRDefault="31D98A08" w:rsidP="0413D91B">
            <w:pPr>
              <w:spacing w:before="100" w:after="60" w:line="276" w:lineRule="auto"/>
            </w:pPr>
            <w:r w:rsidRPr="0413D91B">
              <w:rPr>
                <w:rFonts w:ascii="Gill Sans MT" w:eastAsia="Gill Sans MT" w:hAnsi="Gill Sans MT" w:cs="Gill Sans MT"/>
                <w:color w:val="000000" w:themeColor="text1"/>
                <w:sz w:val="22"/>
                <w:szCs w:val="22"/>
              </w:rPr>
              <w:t>2,4,5,6</w:t>
            </w:r>
          </w:p>
        </w:tc>
      </w:tr>
      <w:tr w:rsidR="79904230" w14:paraId="2B830047"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E9DBBE6" w14:textId="0B2B8C9A" w:rsidR="79904230" w:rsidRDefault="1EB6E632" w:rsidP="79904230">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Update Pathways to Read</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1AC34D2" w14:textId="1D02235B" w:rsidR="79904230" w:rsidRDefault="1EB6E632" w:rsidP="79904230">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Reading comprehension strategies +6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C647D54" w14:textId="59915410" w:rsidR="79904230" w:rsidRDefault="1EB6E632" w:rsidP="79904230">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2</w:t>
            </w:r>
          </w:p>
        </w:tc>
      </w:tr>
      <w:tr w:rsidR="79904230" w14:paraId="7B07B4B7"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85ADED6" w14:textId="7EE3AEFD" w:rsidR="79904230" w:rsidRDefault="6E2B08B8" w:rsidP="79904230">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lastRenderedPageBreak/>
              <w:t>Access to high quality text in every classroom</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39C644" w14:textId="30BBFAF8" w:rsidR="79904230" w:rsidRDefault="6E2B08B8" w:rsidP="79904230">
            <w:pPr>
              <w:spacing w:line="276" w:lineRule="auto"/>
            </w:pPr>
            <w:r w:rsidRPr="0413D91B">
              <w:rPr>
                <w:rFonts w:ascii="Gill Sans MT" w:eastAsia="Gill Sans MT" w:hAnsi="Gill Sans MT" w:cs="Gill Sans MT"/>
                <w:sz w:val="22"/>
                <w:szCs w:val="22"/>
              </w:rPr>
              <w:t xml:space="preserve">In Improving Literacy in KS2, the EEF report that reading books aloud and discussing them is a purposeful speaking and listening activity to develop pupils’ language capability to support their reading and writing. </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E50A3EF" w14:textId="10C9D0B2" w:rsidR="79904230" w:rsidRDefault="6E2B08B8" w:rsidP="79904230">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1,2</w:t>
            </w:r>
          </w:p>
        </w:tc>
      </w:tr>
      <w:tr w:rsidR="0413D91B" w14:paraId="1BC92B77"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8B0615A" w14:textId="342140B7" w:rsidR="6AE768EE" w:rsidRDefault="6AE768EE" w:rsidP="0413D91B">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 xml:space="preserve">Use of Monster Phonics, TT </w:t>
            </w:r>
            <w:proofErr w:type="spellStart"/>
            <w:r w:rsidRPr="0413D91B">
              <w:rPr>
                <w:rFonts w:ascii="Gill Sans MT" w:eastAsia="Gill Sans MT" w:hAnsi="Gill Sans MT" w:cs="Gill Sans MT"/>
                <w:color w:val="000000" w:themeColor="text1"/>
                <w:sz w:val="22"/>
                <w:szCs w:val="22"/>
              </w:rPr>
              <w:t>rockstars</w:t>
            </w:r>
            <w:proofErr w:type="spellEnd"/>
            <w:r w:rsidRPr="0413D91B">
              <w:rPr>
                <w:rFonts w:ascii="Gill Sans MT" w:eastAsia="Gill Sans MT" w:hAnsi="Gill Sans MT" w:cs="Gill Sans MT"/>
                <w:color w:val="000000" w:themeColor="text1"/>
                <w:sz w:val="22"/>
                <w:szCs w:val="22"/>
              </w:rPr>
              <w:t xml:space="preserve"> and Doodle for homework</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5D7D5C" w14:textId="6E96A045" w:rsidR="6AE768EE" w:rsidRDefault="6AE768EE" w:rsidP="0413D91B">
            <w:pPr>
              <w:spacing w:line="276" w:lineRule="auto"/>
              <w:rPr>
                <w:rFonts w:ascii="Gill Sans MT" w:eastAsia="Gill Sans MT" w:hAnsi="Gill Sans MT" w:cs="Gill Sans MT"/>
                <w:sz w:val="22"/>
                <w:szCs w:val="22"/>
              </w:rPr>
            </w:pPr>
            <w:r w:rsidRPr="0413D91B">
              <w:rPr>
                <w:rFonts w:ascii="Gill Sans MT" w:eastAsia="Gill Sans MT" w:hAnsi="Gill Sans MT" w:cs="Gill Sans MT"/>
                <w:sz w:val="22"/>
                <w:szCs w:val="22"/>
              </w:rPr>
              <w:t>Homework linked to classroom work +5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E2E5316" w14:textId="681A6947" w:rsidR="6AE768EE" w:rsidRDefault="6AE768EE" w:rsidP="0413D91B">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2</w:t>
            </w:r>
          </w:p>
        </w:tc>
      </w:tr>
      <w:tr w:rsidR="12C49D2A" w14:paraId="3816C6F2"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6486011" w14:textId="32FF157F" w:rsidR="12B354C6" w:rsidRDefault="12B354C6" w:rsidP="12C49D2A">
            <w:pPr>
              <w:spacing w:line="276" w:lineRule="auto"/>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ISAS training around supporting children with SEND needs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2E05F09" w14:textId="7B36C251" w:rsidR="15E0E837" w:rsidRDefault="15E0E837" w:rsidP="12C49D2A">
            <w:pPr>
              <w:spacing w:line="276" w:lineRule="auto"/>
              <w:rPr>
                <w:rFonts w:ascii="Gill Sans MT" w:eastAsia="Gill Sans MT" w:hAnsi="Gill Sans MT" w:cs="Gill Sans MT"/>
                <w:sz w:val="22"/>
                <w:szCs w:val="22"/>
              </w:rPr>
            </w:pPr>
            <w:r w:rsidRPr="12C49D2A">
              <w:rPr>
                <w:rFonts w:ascii="Gill Sans MT" w:eastAsia="Gill Sans MT" w:hAnsi="Gill Sans MT" w:cs="Gill Sans MT"/>
                <w:sz w:val="22"/>
                <w:szCs w:val="22"/>
              </w:rPr>
              <w:t>CPD to support staff with in class adjustments to support children with SEND needs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745E3F8" w14:textId="1A56FB0E" w:rsidR="15E0E837" w:rsidRDefault="15E0E837" w:rsidP="12C49D2A">
            <w:pPr>
              <w:spacing w:line="276" w:lineRule="auto"/>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2,5</w:t>
            </w:r>
          </w:p>
        </w:tc>
      </w:tr>
      <w:tr w:rsidR="12C49D2A" w14:paraId="70C697F4"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7984EBF" w14:textId="60FF4AFB" w:rsidR="45F3CEBC" w:rsidRDefault="45F3CEBC" w:rsidP="12C49D2A">
            <w:pPr>
              <w:spacing w:line="276" w:lineRule="auto"/>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CPD around mastery learning in maths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7396147" w14:textId="2129A5EB" w:rsidR="45F3CEBC" w:rsidRDefault="45F3CEBC" w:rsidP="12C49D2A">
            <w:pPr>
              <w:spacing w:line="276" w:lineRule="auto"/>
              <w:rPr>
                <w:rFonts w:ascii="Gill Sans MT" w:eastAsia="Gill Sans MT" w:hAnsi="Gill Sans MT" w:cs="Gill Sans MT"/>
                <w:sz w:val="22"/>
                <w:szCs w:val="22"/>
              </w:rPr>
            </w:pPr>
            <w:r w:rsidRPr="12C49D2A">
              <w:rPr>
                <w:rFonts w:ascii="Gill Sans MT" w:eastAsia="Gill Sans MT" w:hAnsi="Gill Sans MT" w:cs="Gill Sans MT"/>
                <w:sz w:val="22"/>
                <w:szCs w:val="22"/>
              </w:rPr>
              <w:t>Mastery learning +5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898F2D" w14:textId="48C5279A" w:rsidR="23EB85CD" w:rsidRDefault="23EB85CD" w:rsidP="12C49D2A">
            <w:pPr>
              <w:spacing w:line="276" w:lineRule="auto"/>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2</w:t>
            </w:r>
          </w:p>
        </w:tc>
      </w:tr>
      <w:tr w:rsidR="12C49D2A" w14:paraId="2DF7F5DB"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BBCF2A2" w14:textId="44EA615D" w:rsidR="45F3CEBC" w:rsidRDefault="45F3CEBC" w:rsidP="12C49D2A">
            <w:pPr>
              <w:spacing w:line="276" w:lineRule="auto"/>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Additional TA sessions before school</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EAE3C68" w14:textId="7BFD99B9" w:rsidR="45F3CEBC" w:rsidRDefault="45F3CEBC" w:rsidP="12C49D2A">
            <w:pPr>
              <w:spacing w:line="276" w:lineRule="auto"/>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Extending school time +3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117A846" w14:textId="620B70C0" w:rsidR="23EB85CD" w:rsidRDefault="23EB85CD" w:rsidP="12C49D2A">
            <w:pPr>
              <w:spacing w:line="276" w:lineRule="auto"/>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2</w:t>
            </w:r>
          </w:p>
        </w:tc>
      </w:tr>
    </w:tbl>
    <w:p w14:paraId="767F6865" w14:textId="77777777" w:rsidR="0071759A" w:rsidRDefault="0071759A">
      <w:pPr>
        <w:rPr>
          <w:b/>
          <w:bCs/>
          <w:color w:val="104F75"/>
          <w:sz w:val="28"/>
          <w:szCs w:val="28"/>
        </w:rPr>
      </w:pPr>
    </w:p>
    <w:p w14:paraId="2A7D5523" w14:textId="35A42DD7"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4184F04E" w14:textId="16202A9E" w:rsidR="007B7599" w:rsidRDefault="007B7599" w:rsidP="4BB65847">
      <w:r>
        <w:t>Budgeted cost: £</w:t>
      </w:r>
      <w:r w:rsidR="6C146263">
        <w:t>13</w:t>
      </w:r>
      <w:r w:rsidR="278ACA60">
        <w:t>4185</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12C49D2A">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79904230" w14:paraId="2246744C"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C5533F" w14:textId="0223516C" w:rsidR="79904230" w:rsidRDefault="0CD82AE9"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Small group tuition to allow teaching to be tailored to the particular strengths and needs of a small group of children, with the goal of accelerated progress in core English and Maths skills.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AB29508" w14:textId="382F3533" w:rsidR="79904230" w:rsidRDefault="0CD82AE9"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Studies in England have shown that pupils eligible for free school meals typically receive additional benefits from small group tuition</w:t>
            </w:r>
            <w:r w:rsidR="23270076" w:rsidRPr="0413D91B">
              <w:rPr>
                <w:rFonts w:ascii="Gill Sans MT" w:eastAsia="Gill Sans MT" w:hAnsi="Gill Sans MT" w:cs="Gill Sans MT"/>
                <w:color w:val="000000" w:themeColor="text1"/>
                <w:sz w:val="22"/>
                <w:szCs w:val="22"/>
              </w:rPr>
              <w:t xml:space="preserve"> (+4 months)</w:t>
            </w:r>
            <w:r w:rsidRPr="0413D91B">
              <w:rPr>
                <w:rFonts w:ascii="Gill Sans MT" w:eastAsia="Gill Sans MT" w:hAnsi="Gill Sans MT" w:cs="Gill Sans MT"/>
                <w:color w:val="000000" w:themeColor="text1"/>
                <w:sz w:val="22"/>
                <w:szCs w:val="22"/>
              </w:rPr>
              <w:t>.</w:t>
            </w:r>
          </w:p>
          <w:p w14:paraId="250A1A0A" w14:textId="29FC96C2" w:rsidR="79904230" w:rsidRDefault="79904230" w:rsidP="0413D91B">
            <w:pPr>
              <w:spacing w:after="0"/>
              <w:rPr>
                <w:rFonts w:ascii="Gill Sans MT" w:eastAsia="Gill Sans MT" w:hAnsi="Gill Sans MT" w:cs="Gill Sans MT"/>
                <w:color w:val="1155CC"/>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E6C4662" w14:textId="34CB2944" w:rsidR="79904230" w:rsidRDefault="44DE38B1"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1,2,3,5</w:t>
            </w:r>
          </w:p>
        </w:tc>
      </w:tr>
      <w:tr w:rsidR="79904230" w14:paraId="2E34B8D9"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7004C31" w14:textId="30119508" w:rsidR="79904230" w:rsidRDefault="0CD82AE9"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 xml:space="preserve">Additional </w:t>
            </w:r>
            <w:r w:rsidR="1791CB2D" w:rsidRPr="0413D91B">
              <w:rPr>
                <w:rFonts w:ascii="Gill Sans MT" w:eastAsia="Gill Sans MT" w:hAnsi="Gill Sans MT" w:cs="Gill Sans MT"/>
                <w:color w:val="000000" w:themeColor="text1"/>
                <w:sz w:val="22"/>
                <w:szCs w:val="22"/>
              </w:rPr>
              <w:t>Monster P</w:t>
            </w:r>
            <w:r w:rsidRPr="0413D91B">
              <w:rPr>
                <w:rFonts w:ascii="Gill Sans MT" w:eastAsia="Gill Sans MT" w:hAnsi="Gill Sans MT" w:cs="Gill Sans MT"/>
                <w:color w:val="000000" w:themeColor="text1"/>
                <w:sz w:val="22"/>
                <w:szCs w:val="22"/>
              </w:rPr>
              <w:t xml:space="preserve">honics sessions targeted at disadvantaged pupils in Key Stage </w:t>
            </w:r>
            <w:r w:rsidR="73060BE9" w:rsidRPr="0413D91B">
              <w:rPr>
                <w:rFonts w:ascii="Gill Sans MT" w:eastAsia="Gill Sans MT" w:hAnsi="Gill Sans MT" w:cs="Gill Sans MT"/>
                <w:color w:val="000000" w:themeColor="text1"/>
                <w:sz w:val="22"/>
                <w:szCs w:val="22"/>
              </w:rPr>
              <w:t>1</w:t>
            </w:r>
            <w:r w:rsidRPr="0413D91B">
              <w:rPr>
                <w:rFonts w:ascii="Gill Sans MT" w:eastAsia="Gill Sans MT" w:hAnsi="Gill Sans MT" w:cs="Gill Sans MT"/>
                <w:color w:val="000000" w:themeColor="text1"/>
                <w:sz w:val="22"/>
                <w:szCs w:val="22"/>
              </w:rPr>
              <w:t xml:space="preserve"> who require further phonics support</w:t>
            </w:r>
            <w:r w:rsidR="0642E3A2" w:rsidRPr="0413D91B">
              <w:rPr>
                <w:rFonts w:ascii="Gill Sans MT" w:eastAsia="Gill Sans MT" w:hAnsi="Gill Sans MT" w:cs="Gill Sans MT"/>
                <w:color w:val="000000" w:themeColor="text1"/>
                <w:sz w:val="22"/>
                <w:szCs w:val="22"/>
              </w:rPr>
              <w:t xml:space="preserve"> (particularly bottom 20%)</w:t>
            </w:r>
            <w:r w:rsidR="784AAF65" w:rsidRPr="0413D91B">
              <w:rPr>
                <w:rFonts w:ascii="Gill Sans MT" w:eastAsia="Gill Sans MT" w:hAnsi="Gill Sans MT" w:cs="Gill Sans MT"/>
                <w:color w:val="000000" w:themeColor="text1"/>
                <w:sz w:val="22"/>
                <w:szCs w:val="22"/>
              </w:rPr>
              <w:t>.</w:t>
            </w:r>
          </w:p>
          <w:p w14:paraId="1A95B190" w14:textId="05ECEA5B" w:rsidR="79904230" w:rsidRDefault="79904230" w:rsidP="0413D91B">
            <w:pPr>
              <w:spacing w:after="0"/>
              <w:rPr>
                <w:rFonts w:ascii="Gill Sans MT" w:eastAsia="Gill Sans MT" w:hAnsi="Gill Sans MT" w:cs="Gill Sans MT"/>
                <w:color w:val="000000" w:themeColor="text1"/>
                <w:sz w:val="22"/>
                <w:szCs w:val="22"/>
              </w:rPr>
            </w:pPr>
          </w:p>
          <w:p w14:paraId="6B6CA563" w14:textId="0100914F" w:rsidR="440EFCEB" w:rsidRDefault="16C4834B"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 xml:space="preserve">Targeted intervention sessions for </w:t>
            </w:r>
            <w:r w:rsidR="784AAF65" w:rsidRPr="0413D91B">
              <w:rPr>
                <w:rFonts w:ascii="Gill Sans MT" w:eastAsia="Gill Sans MT" w:hAnsi="Gill Sans MT" w:cs="Gill Sans MT"/>
                <w:color w:val="000000" w:themeColor="text1"/>
                <w:sz w:val="22"/>
                <w:szCs w:val="22"/>
              </w:rPr>
              <w:t xml:space="preserve">KS2 </w:t>
            </w:r>
            <w:r w:rsidR="3860FFEF" w:rsidRPr="0413D91B">
              <w:rPr>
                <w:rFonts w:ascii="Gill Sans MT" w:eastAsia="Gill Sans MT" w:hAnsi="Gill Sans MT" w:cs="Gill Sans MT"/>
                <w:color w:val="000000" w:themeColor="text1"/>
                <w:sz w:val="22"/>
                <w:szCs w:val="22"/>
              </w:rPr>
              <w:t xml:space="preserve">children </w:t>
            </w:r>
            <w:r w:rsidR="3860FFEF" w:rsidRPr="0413D91B">
              <w:rPr>
                <w:rFonts w:ascii="Gill Sans MT" w:eastAsia="Gill Sans MT" w:hAnsi="Gill Sans MT" w:cs="Gill Sans MT"/>
                <w:color w:val="000000" w:themeColor="text1"/>
                <w:sz w:val="22"/>
                <w:szCs w:val="22"/>
              </w:rPr>
              <w:lastRenderedPageBreak/>
              <w:t>who did not pass the phonic screen</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A192F6" w14:textId="23D58B27" w:rsidR="79904230" w:rsidRDefault="0CD82AE9"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lastRenderedPageBreak/>
              <w:t>Phonics approaches have a strong evidence base indicating a positive impact on pupils, particularly from disadvantaged backgrounds. Targeted phonics interventions have been shown to be more effective when delivered as regular sessions over a period up to 12 weeks:</w:t>
            </w:r>
          </w:p>
          <w:p w14:paraId="10B32811" w14:textId="737D3E6C" w:rsidR="79904230" w:rsidRDefault="00004438" w:rsidP="0413D91B">
            <w:pPr>
              <w:spacing w:after="0"/>
              <w:rPr>
                <w:rFonts w:ascii="Gill Sans MT" w:eastAsia="Gill Sans MT" w:hAnsi="Gill Sans MT" w:cs="Gill Sans MT"/>
                <w:sz w:val="22"/>
                <w:szCs w:val="22"/>
              </w:rPr>
            </w:pPr>
            <w:hyperlink r:id="rId14">
              <w:r w:rsidR="0CD82AE9" w:rsidRPr="0413D91B">
                <w:rPr>
                  <w:rStyle w:val="Hyperlink"/>
                  <w:rFonts w:ascii="Gill Sans MT" w:eastAsia="Gill Sans MT" w:hAnsi="Gill Sans MT" w:cs="Gill Sans MT"/>
                  <w:color w:val="0070C0"/>
                  <w:sz w:val="22"/>
                  <w:szCs w:val="22"/>
                  <w:u w:val="none"/>
                </w:rPr>
                <w:t>EEF - Phonics</w:t>
              </w:r>
            </w:hyperlink>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008E938" w14:textId="79DEC92A" w:rsidR="79904230" w:rsidRDefault="3736AF8D"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2,</w:t>
            </w:r>
            <w:r w:rsidR="0CD82AE9" w:rsidRPr="0413D91B">
              <w:rPr>
                <w:rFonts w:ascii="Gill Sans MT" w:eastAsia="Gill Sans MT" w:hAnsi="Gill Sans MT" w:cs="Gill Sans MT"/>
                <w:color w:val="000000" w:themeColor="text1"/>
                <w:sz w:val="22"/>
                <w:szCs w:val="22"/>
              </w:rPr>
              <w:t>3</w:t>
            </w:r>
          </w:p>
        </w:tc>
      </w:tr>
      <w:tr w:rsidR="79904230" w14:paraId="6BA475F4"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9A54843" w14:textId="1DA197F6" w:rsidR="0413D91B" w:rsidRDefault="0413D91B" w:rsidP="0413D91B">
            <w:pPr>
              <w:pStyle w:val="TableRow"/>
              <w:rPr>
                <w:rFonts w:ascii="Gill Sans MT" w:eastAsia="Gill Sans MT" w:hAnsi="Gill Sans MT" w:cs="Gill Sans MT"/>
                <w:i/>
                <w:iCs/>
                <w:sz w:val="22"/>
                <w:szCs w:val="22"/>
              </w:rPr>
            </w:pPr>
            <w:r w:rsidRPr="0413D91B">
              <w:rPr>
                <w:rFonts w:ascii="Gill Sans MT" w:eastAsia="Gill Sans MT" w:hAnsi="Gill Sans MT" w:cs="Gill Sans MT"/>
                <w:sz w:val="22"/>
                <w:szCs w:val="22"/>
              </w:rPr>
              <w:t xml:space="preserve">Teaching assistant interventions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70E12C" w14:textId="454E0290" w:rsidR="0413D91B" w:rsidRDefault="0413D91B"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EEF toolkit: “Teaching assistants can provide a large positive impact on learner outcomes (however, how they are deployed is key)” + 4 months. We run “same day interventions” to support all children to plug gaps in order that they can access learning at the same level as their peers the next day.</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7651B78" w14:textId="7A9714A0" w:rsidR="44899218" w:rsidRDefault="44899218"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2,3</w:t>
            </w:r>
          </w:p>
        </w:tc>
      </w:tr>
      <w:tr w:rsidR="79904230" w14:paraId="254A17FB"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175C9FE" w14:textId="2A34F8BB" w:rsidR="0413D91B" w:rsidRDefault="0413D91B" w:rsidP="0413D91B">
            <w:pPr>
              <w:pStyle w:val="TableRow"/>
              <w:rPr>
                <w:rFonts w:ascii="Gill Sans MT" w:eastAsia="Gill Sans MT" w:hAnsi="Gill Sans MT" w:cs="Gill Sans MT"/>
                <w:sz w:val="22"/>
                <w:szCs w:val="22"/>
              </w:rPr>
            </w:pPr>
            <w:r w:rsidRPr="0413D91B">
              <w:rPr>
                <w:rFonts w:ascii="Gill Sans MT" w:eastAsia="Gill Sans MT" w:hAnsi="Gill Sans MT" w:cs="Gill Sans MT"/>
                <w:sz w:val="22"/>
                <w:szCs w:val="22"/>
              </w:rPr>
              <w:t xml:space="preserve">ELKLAN &amp; NELI &amp; Speech and Language oral language interventions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8D110A1" w14:textId="29BE75EE" w:rsidR="0413D91B" w:rsidRDefault="0413D91B"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EEF toolkit: On average, oral language approaches have a high impact on pupil outcomes of 6 months’ additional progress.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22C28C7" w14:textId="056CE949" w:rsidR="0413D91B" w:rsidRDefault="0413D91B" w:rsidP="0413D91B">
            <w:pPr>
              <w:pStyle w:val="TableRowCentered"/>
              <w:jc w:val="left"/>
              <w:rPr>
                <w:rFonts w:ascii="Gill Sans MT" w:eastAsia="Gill Sans MT" w:hAnsi="Gill Sans MT" w:cs="Gill Sans MT"/>
                <w:sz w:val="22"/>
                <w:szCs w:val="22"/>
              </w:rPr>
            </w:pPr>
          </w:p>
        </w:tc>
      </w:tr>
      <w:tr w:rsidR="79904230" w14:paraId="23596806"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96FE4F" w14:textId="1D407A9A" w:rsidR="79904230" w:rsidRDefault="6F9517AC" w:rsidP="0413D91B">
            <w:pPr>
              <w:pStyle w:val="TableRow"/>
              <w:rPr>
                <w:rFonts w:ascii="Gill Sans MT" w:eastAsia="Gill Sans MT" w:hAnsi="Gill Sans MT" w:cs="Gill Sans MT"/>
                <w:sz w:val="22"/>
                <w:szCs w:val="22"/>
              </w:rPr>
            </w:pPr>
            <w:r w:rsidRPr="12C49D2A">
              <w:rPr>
                <w:rFonts w:ascii="Gill Sans MT" w:eastAsia="Gill Sans MT" w:hAnsi="Gill Sans MT" w:cs="Gill Sans MT"/>
                <w:sz w:val="22"/>
                <w:szCs w:val="22"/>
              </w:rPr>
              <w:t>Nurture provision to support some of the most vulnerable lear</w:t>
            </w:r>
            <w:r w:rsidRPr="12C49D2A">
              <w:rPr>
                <w:rFonts w:ascii="Gill Sans MT" w:eastAsia="Gill Sans MT" w:hAnsi="Gill Sans MT" w:cs="Gill Sans MT"/>
                <w:color w:val="000000" w:themeColor="text1"/>
                <w:sz w:val="22"/>
                <w:szCs w:val="22"/>
              </w:rPr>
              <w:t>ners</w:t>
            </w:r>
            <w:r w:rsidR="0F3A6E7B" w:rsidRPr="12C49D2A">
              <w:rPr>
                <w:rFonts w:ascii="Gill Sans MT" w:eastAsia="Gill Sans MT" w:hAnsi="Gill Sans MT" w:cs="Gill Sans MT"/>
                <w:color w:val="000000" w:themeColor="text1"/>
                <w:sz w:val="22"/>
                <w:szCs w:val="22"/>
              </w:rPr>
              <w:t>,</w:t>
            </w:r>
            <w:r w:rsidR="0F3A6E7B" w:rsidRPr="12C49D2A">
              <w:rPr>
                <w:rFonts w:ascii="Gill Sans MT" w:eastAsia="Gill Sans MT" w:hAnsi="Gill Sans MT" w:cs="Gill Sans MT"/>
                <w:sz w:val="22"/>
                <w:szCs w:val="22"/>
              </w:rPr>
              <w:t xml:space="preserve"> identified through the Boxall Profile</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A459F4C" w14:textId="56BE998A" w:rsidR="7344D03A" w:rsidRDefault="7344D03A" w:rsidP="0413D91B">
            <w:pPr>
              <w:pStyle w:val="TableRowCentered"/>
              <w:jc w:val="left"/>
              <w:rPr>
                <w:rFonts w:ascii="Gill Sans MT" w:eastAsia="Gill Sans MT" w:hAnsi="Gill Sans MT" w:cs="Gill Sans MT"/>
                <w:color w:val="0D0D0D" w:themeColor="text1" w:themeTint="F2"/>
                <w:sz w:val="22"/>
                <w:szCs w:val="22"/>
              </w:rPr>
            </w:pPr>
            <w:r w:rsidRPr="0413D91B">
              <w:rPr>
                <w:rFonts w:ascii="Gill Sans MT" w:eastAsia="Gill Sans MT" w:hAnsi="Gill Sans MT" w:cs="Gill Sans MT"/>
                <w:color w:val="0D0D0D" w:themeColor="text1" w:themeTint="F2"/>
                <w:sz w:val="22"/>
                <w:szCs w:val="22"/>
              </w:rPr>
              <w:t>Specialised programme of social and emotional learning (SEL) interventions seek to improve pupils’ decision-making skills, interaction with others and their self-management of emotions, rather than focusing directly on the academic or cognitive elements of learning</w:t>
            </w:r>
          </w:p>
          <w:p w14:paraId="5A49DC4A" w14:textId="3A5637A8" w:rsidR="79904230" w:rsidRDefault="7344D03A"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 xml:space="preserve">Metacognition and self-regulation +7 months </w:t>
            </w:r>
          </w:p>
          <w:p w14:paraId="13867D0C" w14:textId="3403565C" w:rsidR="79904230" w:rsidRDefault="7344D03A"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Behaviour interventions +4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B3A5522" w14:textId="25F2140D" w:rsidR="79904230" w:rsidRDefault="6EDAF891"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2,5</w:t>
            </w:r>
          </w:p>
          <w:p w14:paraId="41048873" w14:textId="681DEDE5" w:rsidR="79904230" w:rsidRDefault="79904230" w:rsidP="0413D91B">
            <w:pPr>
              <w:pStyle w:val="TableRowCentered"/>
              <w:jc w:val="left"/>
              <w:rPr>
                <w:rFonts w:ascii="Gill Sans MT" w:eastAsia="Gill Sans MT" w:hAnsi="Gill Sans MT" w:cs="Gill Sans MT"/>
                <w:sz w:val="22"/>
                <w:szCs w:val="22"/>
              </w:rPr>
            </w:pPr>
          </w:p>
        </w:tc>
      </w:tr>
      <w:tr w:rsidR="79904230" w14:paraId="0080A3EB"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B93D7D" w14:textId="33EF97EB" w:rsidR="0413D91B" w:rsidRDefault="0413D91B" w:rsidP="0413D91B">
            <w:pPr>
              <w:spacing w:before="100" w:after="60"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SEMH staffing e.g. forest schools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14FC4CA" w14:textId="5FBCD743" w:rsidR="0413D91B" w:rsidRDefault="0413D91B" w:rsidP="0413D91B">
            <w:pPr>
              <w:pStyle w:val="TableRowCentered"/>
              <w:jc w:val="left"/>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There is extensive evidence associating childhood social and emotional skills with improved outcomes at school and in later life (e.g., improved academic performance, attitudes, behaviour and relationships with peers)</w:t>
            </w:r>
          </w:p>
          <w:p w14:paraId="6C5C5818" w14:textId="64F38339" w:rsidR="0413D91B" w:rsidRDefault="0413D91B" w:rsidP="0413D91B">
            <w:pPr>
              <w:spacing w:before="100" w:after="60"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Social and emotional learning +4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C21B974" w14:textId="2FAAE9C2" w:rsidR="0413D91B" w:rsidRDefault="0413D91B" w:rsidP="0413D91B">
            <w:pPr>
              <w:spacing w:before="100" w:after="60"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1,2,3,5</w:t>
            </w:r>
          </w:p>
        </w:tc>
      </w:tr>
      <w:tr w:rsidR="0413D91B" w14:paraId="61846D85"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05902C7" w14:textId="11C6674D" w:rsidR="77F72E9B" w:rsidRDefault="77F72E9B" w:rsidP="0413D91B">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Additional support for disadvantaged SEND pupils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F5A6249" w14:textId="6CB13486" w:rsidR="77F72E9B" w:rsidRDefault="77F72E9B" w:rsidP="0413D91B">
            <w:pPr>
              <w:pStyle w:val="TableRowCentered"/>
              <w:jc w:val="left"/>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Individualised instruction for SEND pupils over and above the High Needs Funding allocated by the Local Authority +4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D122C56" w14:textId="6FBD2BB4" w:rsidR="77F72E9B" w:rsidRDefault="77F72E9B" w:rsidP="0413D91B">
            <w:pPr>
              <w:spacing w:line="276" w:lineRule="auto"/>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1,2,5</w:t>
            </w:r>
          </w:p>
        </w:tc>
      </w:tr>
      <w:tr w:rsidR="12C49D2A" w14:paraId="1A0A579F" w14:textId="77777777" w:rsidTr="12C49D2A">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AC9AF75" w14:textId="3B65A2F5" w:rsidR="545DF2E1" w:rsidRDefault="545DF2E1" w:rsidP="12C49D2A">
            <w:pPr>
              <w:spacing w:line="276" w:lineRule="auto"/>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Reading plus intervention for targeted children in Y5 and Y6</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6DFB8DA" w14:textId="08FA4D7A" w:rsidR="545DF2E1" w:rsidRDefault="545DF2E1" w:rsidP="12C49D2A">
            <w:pPr>
              <w:pStyle w:val="TableRowCentered"/>
              <w:jc w:val="left"/>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Reading comprehension strategies (+6 months), individualised instruction (+4 months)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7028032" w14:textId="7F198EEF" w:rsidR="545DF2E1" w:rsidRDefault="545DF2E1" w:rsidP="12C49D2A">
            <w:pPr>
              <w:spacing w:line="276" w:lineRule="auto"/>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2</w:t>
            </w:r>
          </w:p>
        </w:tc>
      </w:tr>
    </w:tbl>
    <w:p w14:paraId="2A7D5531" w14:textId="77777777" w:rsidR="00E66558" w:rsidRDefault="00E66558">
      <w:pPr>
        <w:spacing w:after="0"/>
        <w:rPr>
          <w:b/>
          <w:color w:val="104F75"/>
          <w:sz w:val="28"/>
          <w:szCs w:val="28"/>
        </w:rPr>
      </w:pPr>
    </w:p>
    <w:p w14:paraId="40C0E837" w14:textId="77777777" w:rsidR="00655C58" w:rsidRDefault="00655C58">
      <w:pPr>
        <w:rPr>
          <w:b/>
          <w:color w:val="104F75"/>
          <w:sz w:val="28"/>
          <w:szCs w:val="28"/>
        </w:rPr>
      </w:pPr>
    </w:p>
    <w:p w14:paraId="6AEA3065" w14:textId="77777777" w:rsidR="00655C58" w:rsidRDefault="00655C58">
      <w:pPr>
        <w:rPr>
          <w:b/>
          <w:color w:val="104F75"/>
          <w:sz w:val="28"/>
          <w:szCs w:val="28"/>
        </w:rPr>
      </w:pPr>
    </w:p>
    <w:p w14:paraId="2A7D5532" w14:textId="43994B4A" w:rsidR="00E66558" w:rsidRDefault="009D71E8">
      <w:pPr>
        <w:rPr>
          <w:b/>
          <w:color w:val="104F75"/>
          <w:sz w:val="28"/>
          <w:szCs w:val="28"/>
        </w:rPr>
      </w:pPr>
      <w:r>
        <w:rPr>
          <w:b/>
          <w:color w:val="104F75"/>
          <w:sz w:val="28"/>
          <w:szCs w:val="28"/>
        </w:rPr>
        <w:t>Wider strategies (for example, related to attendance, behaviour, wellbeing)</w:t>
      </w:r>
    </w:p>
    <w:p w14:paraId="2A7D5533" w14:textId="7C1DF60A" w:rsidR="00E66558" w:rsidRDefault="009D71E8">
      <w:pPr>
        <w:spacing w:before="240" w:after="120"/>
      </w:pPr>
      <w:r>
        <w:t>Budgeted cost: £</w:t>
      </w:r>
      <w:r w:rsidR="007B7599">
        <w:t>2</w:t>
      </w:r>
      <w:r w:rsidR="1D368FEF">
        <w:t>4728</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4BB65847">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4" w14:textId="77777777" w:rsidR="00E66558" w:rsidRDefault="009D71E8">
            <w:pPr>
              <w:pStyle w:val="TableHeader"/>
              <w:jc w:val="left"/>
            </w:pPr>
            <w:r>
              <w:lastRenderedPageBreak/>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413D91B" w14:paraId="562209F5" w14:textId="77777777" w:rsidTr="4BB65847">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32DFDDB" w14:textId="0646E11A" w:rsidR="333C2006" w:rsidRDefault="333C2006" w:rsidP="0413D91B">
            <w:pPr>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Employ new Child and Parent Support Worker</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52A4CA5" w14:textId="35DC21CD" w:rsidR="333C2006" w:rsidRDefault="333C2006" w:rsidP="0413D91B">
            <w:pPr>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Attendance monitoring. Early Help support from the Local Authority has ceased; parents still requiring additional support around attendance and signposting to other support services.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8B2CF0" w14:textId="4A21A4D2" w:rsidR="333C2006" w:rsidRDefault="333C2006" w:rsidP="0413D91B">
            <w:pPr>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5, 6</w:t>
            </w:r>
          </w:p>
        </w:tc>
      </w:tr>
      <w:tr w:rsidR="0413D91B" w14:paraId="0983DB84" w14:textId="77777777" w:rsidTr="4BB65847">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979272" w14:textId="07713599" w:rsidR="0413D91B" w:rsidRDefault="0413D91B" w:rsidP="0413D91B">
            <w:pPr>
              <w:pStyle w:val="TableRow"/>
              <w:rPr>
                <w:rFonts w:ascii="Gill Sans MT" w:eastAsia="Gill Sans MT" w:hAnsi="Gill Sans MT" w:cs="Gill Sans MT"/>
                <w:sz w:val="22"/>
                <w:szCs w:val="22"/>
              </w:rPr>
            </w:pPr>
            <w:r w:rsidRPr="0413D91B">
              <w:rPr>
                <w:rFonts w:ascii="Gill Sans MT" w:eastAsia="Gill Sans MT" w:hAnsi="Gill Sans MT" w:cs="Gill Sans MT"/>
                <w:sz w:val="22"/>
                <w:szCs w:val="22"/>
              </w:rPr>
              <w:t xml:space="preserve">Embedding principles of good practice set out in the DfE’s </w:t>
            </w:r>
            <w:hyperlink r:id="rId15">
              <w:r w:rsidRPr="0413D91B">
                <w:rPr>
                  <w:rFonts w:ascii="Gill Sans MT" w:eastAsia="Gill Sans MT" w:hAnsi="Gill Sans MT" w:cs="Gill Sans MT"/>
                  <w:sz w:val="22"/>
                  <w:szCs w:val="22"/>
                </w:rPr>
                <w:t>Improving School Attendance</w:t>
              </w:r>
            </w:hyperlink>
            <w:r w:rsidRPr="0413D91B">
              <w:rPr>
                <w:rFonts w:ascii="Gill Sans MT" w:eastAsia="Gill Sans MT" w:hAnsi="Gill Sans MT" w:cs="Gill Sans MT"/>
                <w:sz w:val="22"/>
                <w:szCs w:val="22"/>
              </w:rPr>
              <w:t xml:space="preserve"> </w:t>
            </w:r>
            <w:proofErr w:type="spellStart"/>
            <w:r w:rsidRPr="0413D91B">
              <w:rPr>
                <w:rFonts w:ascii="Gill Sans MT" w:eastAsia="Gill Sans MT" w:hAnsi="Gill Sans MT" w:cs="Gill Sans MT"/>
                <w:sz w:val="22"/>
                <w:szCs w:val="22"/>
              </w:rPr>
              <w:t>advice.This</w:t>
            </w:r>
            <w:proofErr w:type="spellEnd"/>
            <w:r w:rsidRPr="0413D91B">
              <w:rPr>
                <w:rFonts w:ascii="Gill Sans MT" w:eastAsia="Gill Sans MT" w:hAnsi="Gill Sans MT" w:cs="Gill Sans MT"/>
                <w:sz w:val="22"/>
                <w:szCs w:val="22"/>
              </w:rPr>
              <w:t xml:space="preserve"> will involve training and release time for staff to develop and implement new procedures and appointing attendance/support officers to improve attendance.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3DE27C2" w14:textId="226F6B29" w:rsidR="0413D91B" w:rsidRDefault="0413D91B"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 xml:space="preserve">The DfE guidance has been informed by engagement with schools that have significantly reduced levels of absence and persistent absence. </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A7E6CA" w14:textId="276ED99D" w:rsidR="0413D91B" w:rsidRDefault="0413D91B"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6</w:t>
            </w:r>
          </w:p>
        </w:tc>
      </w:tr>
      <w:tr w:rsidR="0413D91B" w14:paraId="4E0D1389" w14:textId="77777777" w:rsidTr="4BB65847">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FB81DD1" w14:textId="68D65AE3" w:rsidR="0413D91B" w:rsidRDefault="0413D91B"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Improve the quality of social and emotional (SEL) learning through expanding the provision</w:t>
            </w:r>
            <w:r w:rsidR="343A9A40" w:rsidRPr="0413D91B">
              <w:rPr>
                <w:rFonts w:ascii="Gill Sans MT" w:eastAsia="Gill Sans MT" w:hAnsi="Gill Sans MT" w:cs="Gill Sans MT"/>
                <w:color w:val="000000" w:themeColor="text1"/>
                <w:sz w:val="22"/>
                <w:szCs w:val="22"/>
              </w:rPr>
              <w:t xml:space="preserve"> of</w:t>
            </w:r>
            <w:r w:rsidRPr="0413D91B">
              <w:rPr>
                <w:rFonts w:ascii="Gill Sans MT" w:eastAsia="Gill Sans MT" w:hAnsi="Gill Sans MT" w:cs="Gill Sans MT"/>
                <w:color w:val="000000" w:themeColor="text1"/>
                <w:sz w:val="22"/>
                <w:szCs w:val="22"/>
              </w:rPr>
              <w:t xml:space="preserve"> </w:t>
            </w:r>
            <w:proofErr w:type="spellStart"/>
            <w:r w:rsidRPr="0413D91B">
              <w:rPr>
                <w:rFonts w:ascii="Gill Sans MT" w:eastAsia="Gill Sans MT" w:hAnsi="Gill Sans MT" w:cs="Gill Sans MT"/>
                <w:color w:val="000000" w:themeColor="text1"/>
                <w:sz w:val="22"/>
                <w:szCs w:val="22"/>
              </w:rPr>
              <w:t>MyHappyMind</w:t>
            </w:r>
            <w:proofErr w:type="spellEnd"/>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8581DB" w14:textId="385A18C9" w:rsidR="0413D91B" w:rsidRDefault="0413D91B"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Evidence suggests that children from disadvantaged backgrounds have, on average, weaker SEL skills at all ages than their more affluent peers. SEL interventions in education are shown to improve SEL skills and are therefore likely to support disadvantaged pupils.</w:t>
            </w:r>
          </w:p>
          <w:p w14:paraId="180AA145" w14:textId="32DB471E" w:rsidR="0413D91B" w:rsidRDefault="00004438" w:rsidP="0413D91B">
            <w:pPr>
              <w:spacing w:after="0"/>
              <w:rPr>
                <w:rFonts w:ascii="Gill Sans MT" w:eastAsia="Gill Sans MT" w:hAnsi="Gill Sans MT" w:cs="Gill Sans MT"/>
                <w:sz w:val="22"/>
                <w:szCs w:val="22"/>
              </w:rPr>
            </w:pPr>
            <w:hyperlink r:id="rId16">
              <w:r w:rsidR="0413D91B" w:rsidRPr="0413D91B">
                <w:rPr>
                  <w:rStyle w:val="Hyperlink"/>
                  <w:rFonts w:ascii="Gill Sans MT" w:eastAsia="Gill Sans MT" w:hAnsi="Gill Sans MT" w:cs="Gill Sans MT"/>
                  <w:color w:val="1155CC"/>
                  <w:sz w:val="22"/>
                  <w:szCs w:val="22"/>
                  <w:u w:val="none"/>
                </w:rPr>
                <w:t>EEF – Social and Emotional Learning</w:t>
              </w:r>
            </w:hyperlink>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FFE69B4" w14:textId="2A3AEC17" w:rsidR="0413D91B" w:rsidRDefault="0413D91B" w:rsidP="0413D91B">
            <w:pPr>
              <w:spacing w:after="0"/>
              <w:rPr>
                <w:rFonts w:ascii="Gill Sans MT" w:eastAsia="Gill Sans MT" w:hAnsi="Gill Sans MT" w:cs="Gill Sans MT"/>
                <w:color w:val="000000" w:themeColor="text1"/>
                <w:sz w:val="22"/>
                <w:szCs w:val="22"/>
              </w:rPr>
            </w:pPr>
            <w:r w:rsidRPr="0413D91B">
              <w:rPr>
                <w:rFonts w:ascii="Gill Sans MT" w:eastAsia="Gill Sans MT" w:hAnsi="Gill Sans MT" w:cs="Gill Sans MT"/>
                <w:color w:val="000000" w:themeColor="text1"/>
                <w:sz w:val="22"/>
                <w:szCs w:val="22"/>
              </w:rPr>
              <w:t>3, 4</w:t>
            </w:r>
          </w:p>
        </w:tc>
      </w:tr>
      <w:tr w:rsidR="79904230" w14:paraId="6AFA1ABD" w14:textId="77777777" w:rsidTr="4BB65847">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A9D197" w14:textId="63C60BF7" w:rsidR="5D7AB88C" w:rsidRDefault="185B8F55" w:rsidP="0413D91B">
            <w:pPr>
              <w:pStyle w:val="TableRow"/>
              <w:spacing w:line="259" w:lineRule="auto"/>
            </w:pPr>
            <w:r w:rsidRPr="0413D91B">
              <w:rPr>
                <w:rFonts w:ascii="Gill Sans MT" w:eastAsia="Gill Sans MT" w:hAnsi="Gill Sans MT" w:cs="Gill Sans MT"/>
                <w:sz w:val="22"/>
                <w:szCs w:val="22"/>
              </w:rPr>
              <w:t>Free breakfast club and/or soft starts for those struggling with emotional regulation during transition / with social care involvement</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C4B94C" w14:textId="6A457126" w:rsidR="79904230" w:rsidRDefault="185B8F55"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Anecdotally this has made the ‘bridge’ between school and home easier, and allowed children to be settled and regulated before starting learning</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641D2AE" w14:textId="095C3ACF" w:rsidR="79904230" w:rsidRDefault="185B8F55"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2,5,6</w:t>
            </w:r>
          </w:p>
        </w:tc>
      </w:tr>
      <w:tr w:rsidR="79904230" w14:paraId="00E544CA" w14:textId="77777777" w:rsidTr="4BB65847">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FAC6FDE" w14:textId="7FC161F3" w:rsidR="79904230" w:rsidRDefault="185B8F55" w:rsidP="0413D91B">
            <w:pPr>
              <w:pStyle w:val="TableRow"/>
              <w:rPr>
                <w:rFonts w:ascii="Gill Sans MT" w:eastAsia="Gill Sans MT" w:hAnsi="Gill Sans MT" w:cs="Gill Sans MT"/>
                <w:sz w:val="22"/>
                <w:szCs w:val="22"/>
              </w:rPr>
            </w:pPr>
            <w:r w:rsidRPr="0413D91B">
              <w:rPr>
                <w:rFonts w:ascii="Gill Sans MT" w:eastAsia="Gill Sans MT" w:hAnsi="Gill Sans MT" w:cs="Gill Sans MT"/>
                <w:sz w:val="22"/>
                <w:szCs w:val="22"/>
              </w:rPr>
              <w:t>Subsidised costs for visits / wider curriculum opportunities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42F62EB" w14:textId="388586A1" w:rsidR="79904230" w:rsidRDefault="185B8F55" w:rsidP="0413D91B">
            <w:pPr>
              <w:pStyle w:val="TableRow"/>
              <w:spacing w:line="259" w:lineRule="auto"/>
              <w:rPr>
                <w:rFonts w:ascii="Gill Sans MT" w:eastAsia="Gill Sans MT" w:hAnsi="Gill Sans MT" w:cs="Gill Sans MT"/>
                <w:sz w:val="22"/>
                <w:szCs w:val="22"/>
              </w:rPr>
            </w:pPr>
            <w:r w:rsidRPr="0413D91B">
              <w:rPr>
                <w:rFonts w:ascii="Gill Sans MT" w:eastAsia="Gill Sans MT" w:hAnsi="Gill Sans MT" w:cs="Gill Sans MT"/>
                <w:sz w:val="22"/>
                <w:szCs w:val="22"/>
              </w:rPr>
              <w:t xml:space="preserve">National research </w:t>
            </w:r>
            <w:proofErr w:type="gramStart"/>
            <w:r w:rsidRPr="0413D91B">
              <w:rPr>
                <w:rFonts w:ascii="Gill Sans MT" w:eastAsia="Gill Sans MT" w:hAnsi="Gill Sans MT" w:cs="Gill Sans MT"/>
                <w:sz w:val="22"/>
                <w:szCs w:val="22"/>
              </w:rPr>
              <w:t>show</w:t>
            </w:r>
            <w:proofErr w:type="gramEnd"/>
            <w:r w:rsidRPr="0413D91B">
              <w:rPr>
                <w:rFonts w:ascii="Gill Sans MT" w:eastAsia="Gill Sans MT" w:hAnsi="Gill Sans MT" w:cs="Gill Sans MT"/>
                <w:sz w:val="22"/>
                <w:szCs w:val="22"/>
              </w:rPr>
              <w:t xml:space="preserve"> a variety of experiences and opportunities can support learning at all levels.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C6F5DA6" w14:textId="49BB975F" w:rsidR="79904230" w:rsidRDefault="185B8F55"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2,6</w:t>
            </w:r>
          </w:p>
        </w:tc>
      </w:tr>
      <w:tr w:rsidR="79904230" w14:paraId="41BBD1C7" w14:textId="77777777" w:rsidTr="4BB65847">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DF33AD" w14:textId="133E2378" w:rsidR="79904230" w:rsidRDefault="0CD82AE9" w:rsidP="0413D91B">
            <w:pPr>
              <w:pStyle w:val="TableRow"/>
              <w:rPr>
                <w:rFonts w:ascii="Gill Sans MT" w:eastAsia="Gill Sans MT" w:hAnsi="Gill Sans MT" w:cs="Gill Sans MT"/>
                <w:sz w:val="22"/>
                <w:szCs w:val="22"/>
              </w:rPr>
            </w:pPr>
            <w:r w:rsidRPr="0413D91B">
              <w:rPr>
                <w:rFonts w:ascii="Gill Sans MT" w:eastAsia="Gill Sans MT" w:hAnsi="Gill Sans MT" w:cs="Gill Sans MT"/>
                <w:sz w:val="22"/>
                <w:szCs w:val="22"/>
              </w:rPr>
              <w:t xml:space="preserve">Behaviour interventions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80C04D2" w14:textId="66901D14" w:rsidR="79904230" w:rsidRDefault="0CD82AE9"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 xml:space="preserve">EEF toolkit: Both targeted interventions and universal approaches have positive overall effects (+ 4 months). </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4D2C169" w14:textId="255F93AD" w:rsidR="79904230" w:rsidRDefault="0CD82AE9"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5</w:t>
            </w:r>
          </w:p>
        </w:tc>
      </w:tr>
      <w:tr w:rsidR="0071759A" w14:paraId="6CFE7E1B" w14:textId="77777777" w:rsidTr="4BB65847">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5ED5FB" w14:textId="77777777" w:rsidR="0071759A" w:rsidRPr="007B7599" w:rsidRDefault="321A2A26" w:rsidP="0413D91B">
            <w:pPr>
              <w:suppressAutoHyphens w:val="0"/>
              <w:autoSpaceDN/>
              <w:spacing w:before="60" w:after="60" w:line="240" w:lineRule="auto"/>
              <w:ind w:left="29" w:right="57"/>
              <w:rPr>
                <w:rFonts w:ascii="Gill Sans MT" w:eastAsia="Gill Sans MT" w:hAnsi="Gill Sans MT" w:cs="Gill Sans MT"/>
                <w:sz w:val="22"/>
                <w:szCs w:val="22"/>
              </w:rPr>
            </w:pPr>
            <w:r w:rsidRPr="0413D91B">
              <w:rPr>
                <w:rFonts w:ascii="Gill Sans MT" w:eastAsia="Gill Sans MT" w:hAnsi="Gill Sans MT" w:cs="Gill Sans MT"/>
                <w:sz w:val="22"/>
                <w:szCs w:val="22"/>
              </w:rPr>
              <w:t>Contingency fund for acute issues.</w:t>
            </w:r>
          </w:p>
          <w:p w14:paraId="6B664A5D" w14:textId="77777777" w:rsidR="0071759A" w:rsidRPr="007B7599" w:rsidRDefault="0071759A" w:rsidP="0413D91B">
            <w:pPr>
              <w:pStyle w:val="TableRow"/>
              <w:spacing w:after="120"/>
              <w:ind w:left="29"/>
              <w:rPr>
                <w:rFonts w:ascii="Gill Sans MT" w:eastAsia="Gill Sans MT" w:hAnsi="Gill Sans MT" w:cs="Gill Sans MT"/>
                <w:sz w:val="22"/>
                <w:szCs w:val="22"/>
              </w:rPr>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E3FD43C" w14:textId="7E43CBE2" w:rsidR="0071759A" w:rsidRPr="007B7599" w:rsidRDefault="321A2A26"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Based on our experiences and those of similar schools to ours, we have identified a need to set a small amount of funding aside to respond quickly to needs that have not yet been identified.</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1BDE4C8" w14:textId="09F19BCF" w:rsidR="0071759A" w:rsidRPr="007B7599" w:rsidRDefault="321A2A26" w:rsidP="0413D91B">
            <w:pPr>
              <w:pStyle w:val="TableRowCentered"/>
              <w:jc w:val="left"/>
              <w:rPr>
                <w:rFonts w:ascii="Gill Sans MT" w:eastAsia="Gill Sans MT" w:hAnsi="Gill Sans MT" w:cs="Gill Sans MT"/>
                <w:sz w:val="22"/>
                <w:szCs w:val="22"/>
              </w:rPr>
            </w:pPr>
            <w:r w:rsidRPr="0413D91B">
              <w:rPr>
                <w:rFonts w:ascii="Gill Sans MT" w:eastAsia="Gill Sans MT" w:hAnsi="Gill Sans MT" w:cs="Gill Sans MT"/>
                <w:sz w:val="22"/>
                <w:szCs w:val="22"/>
              </w:rPr>
              <w:t>All</w:t>
            </w:r>
          </w:p>
        </w:tc>
      </w:tr>
    </w:tbl>
    <w:p w14:paraId="2A7D5540" w14:textId="77777777" w:rsidR="00E66558" w:rsidRDefault="00E66558">
      <w:pPr>
        <w:spacing w:before="240" w:after="0"/>
        <w:rPr>
          <w:b/>
          <w:bCs/>
          <w:color w:val="104F75"/>
          <w:sz w:val="28"/>
          <w:szCs w:val="28"/>
        </w:rPr>
      </w:pPr>
    </w:p>
    <w:p w14:paraId="2A7D5541" w14:textId="521301DA" w:rsidR="00E66558" w:rsidRDefault="00483781" w:rsidP="4BB65847">
      <w:pPr>
        <w:rPr>
          <w:b/>
          <w:bCs/>
          <w:color w:val="104F75"/>
          <w:sz w:val="28"/>
          <w:szCs w:val="28"/>
        </w:rPr>
      </w:pPr>
      <w:r w:rsidRPr="4BB65847">
        <w:rPr>
          <w:b/>
          <w:bCs/>
          <w:color w:val="104F75"/>
          <w:sz w:val="28"/>
          <w:szCs w:val="28"/>
        </w:rPr>
        <w:lastRenderedPageBreak/>
        <w:t>Total budgeted cost: £1</w:t>
      </w:r>
      <w:r w:rsidR="5E3A8333" w:rsidRPr="4BB65847">
        <w:rPr>
          <w:b/>
          <w:bCs/>
          <w:color w:val="104F75"/>
          <w:sz w:val="28"/>
          <w:szCs w:val="28"/>
        </w:rPr>
        <w:t>69423</w:t>
      </w: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4FAC7D59" w14:textId="13042BFE" w:rsidR="000D795A" w:rsidRDefault="000D795A" w:rsidP="000D795A">
      <w:r>
        <w:t>This details the impact that our pupil premium activity had on pupils in the 202</w:t>
      </w:r>
      <w:r>
        <w:t>5</w:t>
      </w:r>
      <w:r>
        <w:t xml:space="preserve"> to 202</w:t>
      </w:r>
      <w:r>
        <w:t>6</w:t>
      </w:r>
      <w:r>
        <w:tab/>
      </w:r>
      <w:r>
        <w:t xml:space="preserve"> academic year. </w:t>
      </w:r>
    </w:p>
    <w:tbl>
      <w:tblPr>
        <w:tblW w:w="9493" w:type="dxa"/>
        <w:tblCellMar>
          <w:left w:w="10" w:type="dxa"/>
          <w:right w:w="10" w:type="dxa"/>
        </w:tblCellMar>
        <w:tblLook w:val="04A0" w:firstRow="1" w:lastRow="0" w:firstColumn="1" w:lastColumn="0" w:noHBand="0" w:noVBand="1"/>
      </w:tblPr>
      <w:tblGrid>
        <w:gridCol w:w="9902"/>
      </w:tblGrid>
      <w:tr w:rsidR="000D795A" w14:paraId="03611042" w14:textId="77777777" w:rsidTr="00432DDF">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6E1DB16" w14:textId="77777777" w:rsidR="00F34367" w:rsidRDefault="00F34367" w:rsidP="00F34367">
            <w:pPr>
              <w:spacing w:before="100" w:after="200" w:line="276" w:lineRule="auto"/>
              <w:rPr>
                <w:rFonts w:ascii="Gill Sans MT" w:eastAsia="Gill Sans MT" w:hAnsi="Gill Sans MT" w:cs="Gill Sans MT"/>
                <w:color w:val="000000" w:themeColor="text1"/>
                <w:sz w:val="22"/>
                <w:szCs w:val="22"/>
              </w:rPr>
            </w:pPr>
            <w:r w:rsidRPr="002A7044">
              <w:rPr>
                <w:rFonts w:ascii="Gill Sans MT" w:eastAsia="Gill Sans MT" w:hAnsi="Gill Sans MT" w:cs="Gill Sans MT"/>
                <w:b/>
                <w:color w:val="000000" w:themeColor="text1"/>
                <w:sz w:val="22"/>
                <w:szCs w:val="22"/>
              </w:rPr>
              <w:t>High levels of speech and communication skills for our disadvantaged pupils</w:t>
            </w:r>
            <w:r>
              <w:rPr>
                <w:rFonts w:ascii="Gill Sans MT" w:eastAsia="Gill Sans MT" w:hAnsi="Gill Sans MT" w:cs="Gill Sans MT"/>
                <w:b/>
                <w:color w:val="000000" w:themeColor="text1"/>
                <w:sz w:val="22"/>
                <w:szCs w:val="22"/>
              </w:rPr>
              <w:t>.</w:t>
            </w:r>
            <w:r w:rsidRPr="002A7044">
              <w:rPr>
                <w:rFonts w:ascii="Gill Sans MT" w:eastAsia="Gill Sans MT" w:hAnsi="Gill Sans MT" w:cs="Gill Sans MT"/>
                <w:b/>
                <w:color w:val="000000" w:themeColor="text1"/>
                <w:sz w:val="22"/>
                <w:szCs w:val="22"/>
              </w:rPr>
              <w:t xml:space="preserve"> </w:t>
            </w:r>
            <w:r w:rsidRPr="0413D91B">
              <w:rPr>
                <w:rFonts w:ascii="Gill Sans MT" w:eastAsia="Gill Sans MT" w:hAnsi="Gill Sans MT" w:cs="Gill Sans MT"/>
                <w:color w:val="000000" w:themeColor="text1"/>
                <w:sz w:val="22"/>
                <w:szCs w:val="22"/>
              </w:rPr>
              <w:t>There is a significant reduction in the gap between disadvantaged pupils and other pupils by the end of Reception, compared with starting points.</w:t>
            </w:r>
          </w:p>
          <w:p w14:paraId="519ED919" w14:textId="77777777" w:rsidR="00F34367" w:rsidRDefault="00F34367" w:rsidP="00F34367">
            <w:pPr>
              <w:shd w:val="clear" w:color="auto" w:fill="FFFFFF" w:themeFill="background1"/>
              <w:spacing w:before="100" w:after="200" w:line="276" w:lineRule="auto"/>
              <w:rPr>
                <w:rFonts w:ascii="Gill Sans MT" w:eastAsia="Gill Sans MT" w:hAnsi="Gill Sans MT" w:cs="Gill Sans MT"/>
                <w:color w:val="000000" w:themeColor="text1"/>
                <w:sz w:val="22"/>
                <w:szCs w:val="22"/>
              </w:rPr>
            </w:pPr>
            <w:r>
              <w:rPr>
                <w:rFonts w:ascii="Gill Sans MT" w:eastAsia="Gill Sans MT" w:hAnsi="Gill Sans MT" w:cs="Gill Sans MT"/>
                <w:color w:val="000000" w:themeColor="text1"/>
                <w:sz w:val="22"/>
                <w:szCs w:val="22"/>
              </w:rPr>
              <w:t xml:space="preserve">For Listening, attention and understanding, disadvantaged pupils increased from 22% at EXS at baseline, to 55% by the end of reception, an increase of 33%. </w:t>
            </w:r>
            <w:proofErr w:type="gramStart"/>
            <w:r>
              <w:rPr>
                <w:rFonts w:ascii="Gill Sans MT" w:eastAsia="Gill Sans MT" w:hAnsi="Gill Sans MT" w:cs="Gill Sans MT"/>
                <w:color w:val="000000" w:themeColor="text1"/>
                <w:sz w:val="22"/>
                <w:szCs w:val="22"/>
              </w:rPr>
              <w:t>However</w:t>
            </w:r>
            <w:proofErr w:type="gramEnd"/>
            <w:r>
              <w:rPr>
                <w:rFonts w:ascii="Gill Sans MT" w:eastAsia="Gill Sans MT" w:hAnsi="Gill Sans MT" w:cs="Gill Sans MT"/>
                <w:color w:val="000000" w:themeColor="text1"/>
                <w:sz w:val="22"/>
                <w:szCs w:val="22"/>
              </w:rPr>
              <w:t xml:space="preserve"> the gap between disadvantaged pupils and others did not close (non-disadvantaged also made a 36% increase).</w:t>
            </w:r>
          </w:p>
          <w:p w14:paraId="55FB6288" w14:textId="77777777" w:rsidR="00F34367" w:rsidRDefault="00F34367" w:rsidP="00F34367">
            <w:pPr>
              <w:shd w:val="clear" w:color="auto" w:fill="FFFFFF" w:themeFill="background1"/>
              <w:spacing w:before="100" w:after="200" w:line="276" w:lineRule="auto"/>
              <w:rPr>
                <w:rFonts w:ascii="Gill Sans MT" w:eastAsia="Gill Sans MT" w:hAnsi="Gill Sans MT" w:cs="Gill Sans MT"/>
                <w:color w:val="000000" w:themeColor="text1"/>
                <w:sz w:val="22"/>
                <w:szCs w:val="22"/>
              </w:rPr>
            </w:pPr>
            <w:r>
              <w:rPr>
                <w:rFonts w:ascii="Gill Sans MT" w:eastAsia="Gill Sans MT" w:hAnsi="Gill Sans MT" w:cs="Gill Sans MT"/>
                <w:color w:val="000000" w:themeColor="text1"/>
                <w:sz w:val="22"/>
                <w:szCs w:val="22"/>
              </w:rPr>
              <w:t>In speaking, disadvantaged pupils increased from 33% at EXS at baseline, to 78% by the end of reception, an increase of 45%. Additionally, the gap between disadvantaged pupils and others closed significantly (45% increase for disadvantaged vs a 30% increase for non-disadvantaged).</w:t>
            </w:r>
          </w:p>
          <w:p w14:paraId="27FFDC11" w14:textId="77777777" w:rsidR="00F34367" w:rsidRDefault="00F34367" w:rsidP="00F34367">
            <w:pPr>
              <w:spacing w:after="0" w:line="276" w:lineRule="auto"/>
              <w:rPr>
                <w:rFonts w:ascii="Gill Sans MT" w:eastAsia="Gill Sans MT" w:hAnsi="Gill Sans MT" w:cs="Gill Sans MT"/>
                <w:color w:val="000000" w:themeColor="text1"/>
                <w:sz w:val="22"/>
                <w:szCs w:val="22"/>
              </w:rPr>
            </w:pPr>
            <w:r w:rsidRPr="002A7044">
              <w:rPr>
                <w:rFonts w:ascii="Gill Sans MT" w:eastAsia="Gill Sans MT" w:hAnsi="Gill Sans MT" w:cs="Gill Sans MT"/>
                <w:b/>
                <w:color w:val="000000" w:themeColor="text1"/>
                <w:sz w:val="22"/>
                <w:szCs w:val="22"/>
              </w:rPr>
              <w:t>Consistent high attainment for disadvantaged pupils at the end of KS2.</w:t>
            </w:r>
            <w:r w:rsidRPr="002A7044">
              <w:rPr>
                <w:rFonts w:ascii="Gill Sans MT" w:eastAsia="Gill Sans MT" w:hAnsi="Gill Sans MT" w:cs="Gill Sans MT"/>
                <w:b/>
                <w:sz w:val="22"/>
                <w:szCs w:val="22"/>
              </w:rPr>
              <w:t xml:space="preserve"> </w:t>
            </w:r>
            <w:r w:rsidRPr="002A7044">
              <w:rPr>
                <w:rFonts w:ascii="Gill Sans MT" w:eastAsia="Gill Sans MT" w:hAnsi="Gill Sans MT" w:cs="Gill Sans MT"/>
                <w:b/>
                <w:color w:val="000000" w:themeColor="text1"/>
                <w:sz w:val="22"/>
                <w:szCs w:val="22"/>
              </w:rPr>
              <w:t>For our disadvantaged pupils to make greater than average progress year on year in maths and English.</w:t>
            </w:r>
            <w:r w:rsidRPr="002A7044">
              <w:rPr>
                <w:rFonts w:ascii="Gill Sans MT" w:eastAsia="Gill Sans MT" w:hAnsi="Gill Sans MT" w:cs="Gill Sans MT"/>
                <w:color w:val="000000" w:themeColor="text1"/>
                <w:sz w:val="22"/>
                <w:szCs w:val="22"/>
              </w:rPr>
              <w:t xml:space="preserve"> </w:t>
            </w:r>
            <w:r w:rsidRPr="0413D91B">
              <w:rPr>
                <w:rFonts w:ascii="Gill Sans MT" w:eastAsia="Gill Sans MT" w:hAnsi="Gill Sans MT" w:cs="Gill Sans MT"/>
                <w:color w:val="000000" w:themeColor="text1"/>
                <w:sz w:val="22"/>
                <w:szCs w:val="22"/>
              </w:rPr>
              <w:t>KS2 outcomes in all subjects show that percentage of disadvantaged children at Highfield Hall reaching the expected standard is above the national result for all children.</w:t>
            </w:r>
            <w:r w:rsidRPr="0413D91B">
              <w:rPr>
                <w:rFonts w:ascii="Gill Sans MT" w:eastAsia="Gill Sans MT" w:hAnsi="Gill Sans MT" w:cs="Gill Sans MT"/>
                <w:sz w:val="22"/>
                <w:szCs w:val="22"/>
              </w:rPr>
              <w:t xml:space="preserve"> </w:t>
            </w:r>
            <w:r w:rsidRPr="0413D91B">
              <w:rPr>
                <w:rFonts w:ascii="Gill Sans MT" w:eastAsia="Gill Sans MT" w:hAnsi="Gill Sans MT" w:cs="Gill Sans MT"/>
                <w:color w:val="000000" w:themeColor="text1"/>
                <w:sz w:val="22"/>
                <w:szCs w:val="22"/>
              </w:rPr>
              <w:t>Sustained accelerated progress in the assessment data of our disadvantaged pupils, demonstrated by: teacher assessments every year, and National tests in Reception, Year 1, Year 4 and Year 6.</w:t>
            </w:r>
          </w:p>
          <w:p w14:paraId="1DAA37CB" w14:textId="77777777" w:rsidR="00F34367" w:rsidRDefault="00F34367" w:rsidP="00F34367">
            <w:pPr>
              <w:spacing w:after="0" w:line="276" w:lineRule="auto"/>
              <w:rPr>
                <w:rFonts w:ascii="Gill Sans MT" w:eastAsia="Gill Sans MT" w:hAnsi="Gill Sans MT" w:cs="Gill Sans MT"/>
                <w:sz w:val="22"/>
                <w:szCs w:val="22"/>
              </w:rPr>
            </w:pPr>
          </w:p>
          <w:p w14:paraId="262B2264" w14:textId="77777777" w:rsidR="00F34367" w:rsidRDefault="00F34367" w:rsidP="00F34367">
            <w:pPr>
              <w:shd w:val="clear" w:color="auto" w:fill="DBE5F1" w:themeFill="accent1" w:themeFillTint="33"/>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Context: Across school, 33% of disadvantaged pupils are also SEND. In Y6, 33% of disadvantaged pupils were SEND (11% had EHCP and 22% SEN K).</w:t>
            </w:r>
          </w:p>
          <w:p w14:paraId="5FD32048" w14:textId="77777777" w:rsidR="00F34367" w:rsidRDefault="00F34367" w:rsidP="00F34367">
            <w:pPr>
              <w:spacing w:after="0" w:line="276" w:lineRule="auto"/>
              <w:rPr>
                <w:rFonts w:ascii="Gill Sans MT" w:eastAsia="Gill Sans MT" w:hAnsi="Gill Sans MT" w:cs="Gill Sans MT"/>
                <w:sz w:val="22"/>
                <w:szCs w:val="22"/>
              </w:rPr>
            </w:pPr>
          </w:p>
          <w:p w14:paraId="04AEBC22" w14:textId="79EA8094" w:rsidR="00F34367" w:rsidRDefault="00F34367" w:rsidP="00F34367">
            <w:pPr>
              <w:spacing w:after="0" w:line="276" w:lineRule="auto"/>
              <w:rPr>
                <w:rFonts w:ascii="Gill Sans MT" w:eastAsia="Gill Sans MT" w:hAnsi="Gill Sans MT" w:cs="Gill Sans MT"/>
                <w:b/>
                <w:sz w:val="22"/>
                <w:szCs w:val="22"/>
              </w:rPr>
            </w:pPr>
            <w:r>
              <w:rPr>
                <w:rFonts w:ascii="Gill Sans MT" w:eastAsia="Gill Sans MT" w:hAnsi="Gill Sans MT" w:cs="Gill Sans MT"/>
                <w:b/>
                <w:sz w:val="22"/>
                <w:szCs w:val="22"/>
              </w:rPr>
              <w:t>Attainment</w:t>
            </w:r>
          </w:p>
          <w:p w14:paraId="57097883" w14:textId="33E1A560" w:rsidR="00F34367" w:rsidRDefault="00F34367" w:rsidP="00F34367">
            <w:pPr>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 xml:space="preserve">Attainment was 44% for </w:t>
            </w:r>
            <w:r>
              <w:rPr>
                <w:rFonts w:ascii="Gill Sans MT" w:eastAsia="Gill Sans MT" w:hAnsi="Gill Sans MT" w:cs="Gill Sans MT"/>
                <w:sz w:val="22"/>
                <w:szCs w:val="22"/>
              </w:rPr>
              <w:t>disadvantaged pupils</w:t>
            </w:r>
            <w:r>
              <w:rPr>
                <w:rFonts w:ascii="Gill Sans MT" w:eastAsia="Gill Sans MT" w:hAnsi="Gill Sans MT" w:cs="Gill Sans MT"/>
                <w:sz w:val="22"/>
                <w:szCs w:val="22"/>
              </w:rPr>
              <w:t>, however this was an i</w:t>
            </w:r>
            <w:r w:rsidRPr="00F34367">
              <w:rPr>
                <w:rFonts w:ascii="Gill Sans MT" w:eastAsia="Gill Sans MT" w:hAnsi="Gill Sans MT" w:cs="Gill Sans MT"/>
                <w:sz w:val="22"/>
                <w:szCs w:val="22"/>
              </w:rPr>
              <w:t xml:space="preserve">ncrease of </w:t>
            </w:r>
            <w:r>
              <w:rPr>
                <w:rFonts w:ascii="Gill Sans MT" w:eastAsia="Gill Sans MT" w:hAnsi="Gill Sans MT" w:cs="Gill Sans MT"/>
                <w:sz w:val="22"/>
                <w:szCs w:val="22"/>
              </w:rPr>
              <w:t xml:space="preserve">33% from baseline. </w:t>
            </w:r>
          </w:p>
          <w:p w14:paraId="7292192E" w14:textId="69DCFA96" w:rsidR="00F34367" w:rsidRDefault="00F34367" w:rsidP="00F34367">
            <w:pPr>
              <w:spacing w:after="0" w:line="276" w:lineRule="auto"/>
              <w:rPr>
                <w:rFonts w:ascii="Gill Sans MT" w:eastAsia="Gill Sans MT" w:hAnsi="Gill Sans MT" w:cs="Gill Sans MT"/>
                <w:sz w:val="22"/>
                <w:szCs w:val="22"/>
              </w:rPr>
            </w:pPr>
          </w:p>
          <w:p w14:paraId="5D863684" w14:textId="3E138FB6" w:rsidR="00F34367" w:rsidRDefault="00F34367" w:rsidP="00F34367">
            <w:pPr>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Phonics attainment was 82% for disadvantaged pupils, above the national average.</w:t>
            </w:r>
          </w:p>
          <w:p w14:paraId="0F7D1429" w14:textId="4C7B109B" w:rsidR="00F34367" w:rsidRDefault="00F34367" w:rsidP="00F34367">
            <w:pPr>
              <w:spacing w:after="0" w:line="276" w:lineRule="auto"/>
              <w:rPr>
                <w:rFonts w:ascii="Gill Sans MT" w:eastAsia="Gill Sans MT" w:hAnsi="Gill Sans MT" w:cs="Gill Sans MT"/>
                <w:sz w:val="22"/>
                <w:szCs w:val="22"/>
              </w:rPr>
            </w:pPr>
          </w:p>
          <w:p w14:paraId="2838EE7D" w14:textId="3369794E" w:rsidR="00F34367" w:rsidRDefault="00F34367" w:rsidP="00F34367">
            <w:pPr>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 xml:space="preserve">Attainment at KS1 was 80%, 67% and 80% for disadvantaged pupils for reading, writing and maths respectively (broadly in line with or above national averages). </w:t>
            </w:r>
          </w:p>
          <w:p w14:paraId="7D60529B" w14:textId="77777777" w:rsidR="00F34367" w:rsidRPr="00F34367" w:rsidRDefault="00F34367" w:rsidP="00F34367">
            <w:pPr>
              <w:spacing w:after="0" w:line="276" w:lineRule="auto"/>
              <w:rPr>
                <w:rFonts w:ascii="Gill Sans MT" w:eastAsia="Gill Sans MT" w:hAnsi="Gill Sans MT" w:cs="Gill Sans MT"/>
                <w:sz w:val="22"/>
                <w:szCs w:val="22"/>
              </w:rPr>
            </w:pPr>
          </w:p>
          <w:p w14:paraId="418A4EB6" w14:textId="7B7A190C" w:rsidR="00F34367" w:rsidRPr="00F72DA5" w:rsidRDefault="00F34367" w:rsidP="00F34367">
            <w:pPr>
              <w:spacing w:after="0" w:line="276" w:lineRule="auto"/>
              <w:rPr>
                <w:rFonts w:ascii="Gill Sans MT" w:eastAsia="Gill Sans MT" w:hAnsi="Gill Sans MT" w:cs="Gill Sans MT"/>
                <w:b/>
                <w:sz w:val="22"/>
                <w:szCs w:val="22"/>
              </w:rPr>
            </w:pPr>
            <w:r>
              <w:rPr>
                <w:rFonts w:ascii="Gill Sans MT" w:eastAsia="Gill Sans MT" w:hAnsi="Gill Sans MT" w:cs="Gill Sans MT"/>
                <w:b/>
                <w:sz w:val="22"/>
                <w:szCs w:val="22"/>
              </w:rPr>
              <w:t>KS2</w:t>
            </w:r>
          </w:p>
          <w:tbl>
            <w:tblPr>
              <w:tblStyle w:val="TableGrid"/>
              <w:tblW w:w="0" w:type="auto"/>
              <w:tblLook w:val="04A0" w:firstRow="1" w:lastRow="0" w:firstColumn="1" w:lastColumn="0" w:noHBand="0" w:noVBand="1"/>
            </w:tblPr>
            <w:tblGrid>
              <w:gridCol w:w="2254"/>
              <w:gridCol w:w="2254"/>
              <w:gridCol w:w="2254"/>
              <w:gridCol w:w="2254"/>
            </w:tblGrid>
            <w:tr w:rsidR="00F34367" w14:paraId="7BBD8BD9" w14:textId="77777777" w:rsidTr="00432DDF">
              <w:tc>
                <w:tcPr>
                  <w:tcW w:w="2254" w:type="dxa"/>
                </w:tcPr>
                <w:p w14:paraId="71FA6CD0" w14:textId="77777777" w:rsidR="00F34367" w:rsidRDefault="00F34367" w:rsidP="00F34367">
                  <w:pPr>
                    <w:spacing w:after="0" w:line="276" w:lineRule="auto"/>
                    <w:rPr>
                      <w:rFonts w:ascii="Gill Sans MT" w:eastAsia="Gill Sans MT" w:hAnsi="Gill Sans MT" w:cs="Gill Sans MT"/>
                      <w:sz w:val="22"/>
                      <w:szCs w:val="22"/>
                    </w:rPr>
                  </w:pPr>
                </w:p>
              </w:tc>
              <w:tc>
                <w:tcPr>
                  <w:tcW w:w="2254" w:type="dxa"/>
                </w:tcPr>
                <w:p w14:paraId="2F2D5974"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DAP</w:t>
                  </w:r>
                </w:p>
              </w:tc>
              <w:tc>
                <w:tcPr>
                  <w:tcW w:w="2254" w:type="dxa"/>
                </w:tcPr>
                <w:p w14:paraId="79CD9493"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All</w:t>
                  </w:r>
                </w:p>
              </w:tc>
              <w:tc>
                <w:tcPr>
                  <w:tcW w:w="2254" w:type="dxa"/>
                </w:tcPr>
                <w:p w14:paraId="5EC9B8A5"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Difference</w:t>
                  </w:r>
                </w:p>
              </w:tc>
            </w:tr>
            <w:tr w:rsidR="00F34367" w14:paraId="2260199A" w14:textId="77777777" w:rsidTr="00432DDF">
              <w:tc>
                <w:tcPr>
                  <w:tcW w:w="2254" w:type="dxa"/>
                </w:tcPr>
                <w:p w14:paraId="31AAF1FA" w14:textId="77777777" w:rsidR="00F34367" w:rsidRDefault="00F34367" w:rsidP="00F34367">
                  <w:pPr>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Reading EXS</w:t>
                  </w:r>
                </w:p>
              </w:tc>
              <w:tc>
                <w:tcPr>
                  <w:tcW w:w="2254" w:type="dxa"/>
                </w:tcPr>
                <w:p w14:paraId="0611DE43"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53</w:t>
                  </w:r>
                </w:p>
              </w:tc>
              <w:tc>
                <w:tcPr>
                  <w:tcW w:w="2254" w:type="dxa"/>
                </w:tcPr>
                <w:p w14:paraId="76886D07"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64</w:t>
                  </w:r>
                </w:p>
              </w:tc>
              <w:tc>
                <w:tcPr>
                  <w:tcW w:w="2254" w:type="dxa"/>
                </w:tcPr>
                <w:p w14:paraId="6ACBAAB0"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11</w:t>
                  </w:r>
                </w:p>
              </w:tc>
            </w:tr>
            <w:tr w:rsidR="00F34367" w14:paraId="6AFD0C5D" w14:textId="77777777" w:rsidTr="00432DDF">
              <w:tc>
                <w:tcPr>
                  <w:tcW w:w="2254" w:type="dxa"/>
                </w:tcPr>
                <w:p w14:paraId="5BC2DF91" w14:textId="77777777" w:rsidR="00F34367" w:rsidRDefault="00F34367" w:rsidP="00F34367">
                  <w:pPr>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Writing EXS</w:t>
                  </w:r>
                </w:p>
              </w:tc>
              <w:tc>
                <w:tcPr>
                  <w:tcW w:w="2254" w:type="dxa"/>
                </w:tcPr>
                <w:p w14:paraId="5E07A779"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65</w:t>
                  </w:r>
                </w:p>
              </w:tc>
              <w:tc>
                <w:tcPr>
                  <w:tcW w:w="2254" w:type="dxa"/>
                </w:tcPr>
                <w:p w14:paraId="66B0B914"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73</w:t>
                  </w:r>
                </w:p>
              </w:tc>
              <w:tc>
                <w:tcPr>
                  <w:tcW w:w="2254" w:type="dxa"/>
                </w:tcPr>
                <w:p w14:paraId="24B9123A"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12</w:t>
                  </w:r>
                </w:p>
              </w:tc>
            </w:tr>
            <w:tr w:rsidR="00F34367" w14:paraId="66D7A160" w14:textId="77777777" w:rsidTr="00432DDF">
              <w:tc>
                <w:tcPr>
                  <w:tcW w:w="2254" w:type="dxa"/>
                </w:tcPr>
                <w:p w14:paraId="08D04F10" w14:textId="77777777" w:rsidR="00F34367" w:rsidRDefault="00F34367" w:rsidP="00F34367">
                  <w:pPr>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Maths EXS</w:t>
                  </w:r>
                </w:p>
              </w:tc>
              <w:tc>
                <w:tcPr>
                  <w:tcW w:w="2254" w:type="dxa"/>
                </w:tcPr>
                <w:p w14:paraId="3A75D548"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53</w:t>
                  </w:r>
                </w:p>
              </w:tc>
              <w:tc>
                <w:tcPr>
                  <w:tcW w:w="2254" w:type="dxa"/>
                </w:tcPr>
                <w:p w14:paraId="5583F509"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75</w:t>
                  </w:r>
                </w:p>
              </w:tc>
              <w:tc>
                <w:tcPr>
                  <w:tcW w:w="2254" w:type="dxa"/>
                </w:tcPr>
                <w:p w14:paraId="425C37DB" w14:textId="77777777" w:rsidR="00F34367" w:rsidRDefault="00F34367" w:rsidP="00F34367">
                  <w:pPr>
                    <w:spacing w:after="0" w:line="276" w:lineRule="auto"/>
                    <w:jc w:val="center"/>
                    <w:rPr>
                      <w:rFonts w:ascii="Gill Sans MT" w:eastAsia="Gill Sans MT" w:hAnsi="Gill Sans MT" w:cs="Gill Sans MT"/>
                      <w:sz w:val="22"/>
                      <w:szCs w:val="22"/>
                    </w:rPr>
                  </w:pPr>
                  <w:r>
                    <w:rPr>
                      <w:rFonts w:ascii="Gill Sans MT" w:eastAsia="Gill Sans MT" w:hAnsi="Gill Sans MT" w:cs="Gill Sans MT"/>
                      <w:sz w:val="22"/>
                      <w:szCs w:val="22"/>
                    </w:rPr>
                    <w:t>22</w:t>
                  </w:r>
                </w:p>
              </w:tc>
            </w:tr>
          </w:tbl>
          <w:p w14:paraId="7956D163" w14:textId="77777777" w:rsidR="00F34367" w:rsidRDefault="00F34367" w:rsidP="00F34367">
            <w:pPr>
              <w:spacing w:after="0" w:line="276" w:lineRule="auto"/>
              <w:rPr>
                <w:rFonts w:ascii="Gill Sans MT" w:eastAsia="Gill Sans MT" w:hAnsi="Gill Sans MT" w:cs="Gill Sans MT"/>
                <w:sz w:val="22"/>
                <w:szCs w:val="22"/>
              </w:rPr>
            </w:pPr>
          </w:p>
          <w:p w14:paraId="12ABCA4A" w14:textId="77777777" w:rsidR="00F34367" w:rsidRDefault="00F34367" w:rsidP="00F34367">
            <w:pPr>
              <w:spacing w:after="0" w:line="276" w:lineRule="auto"/>
              <w:rPr>
                <w:rFonts w:ascii="Gill Sans MT" w:eastAsia="Gill Sans MT" w:hAnsi="Gill Sans MT" w:cs="Gill Sans MT"/>
                <w:sz w:val="22"/>
                <w:szCs w:val="22"/>
              </w:rPr>
            </w:pPr>
          </w:p>
          <w:p w14:paraId="637C2E28" w14:textId="77777777" w:rsidR="00F34367" w:rsidRDefault="00F34367" w:rsidP="00F34367">
            <w:pPr>
              <w:spacing w:after="0" w:line="276" w:lineRule="auto"/>
              <w:rPr>
                <w:rFonts w:ascii="Gill Sans MT" w:eastAsia="Gill Sans MT" w:hAnsi="Gill Sans MT" w:cs="Gill Sans MT"/>
                <w:color w:val="000000" w:themeColor="text1"/>
                <w:sz w:val="22"/>
                <w:szCs w:val="22"/>
              </w:rPr>
            </w:pPr>
            <w:r w:rsidRPr="002A7044">
              <w:rPr>
                <w:rFonts w:ascii="Gill Sans MT" w:eastAsia="Gill Sans MT" w:hAnsi="Gill Sans MT" w:cs="Gill Sans MT"/>
                <w:b/>
                <w:color w:val="000000" w:themeColor="text1"/>
                <w:sz w:val="22"/>
                <w:szCs w:val="22"/>
              </w:rPr>
              <w:t>Phonics.</w:t>
            </w:r>
            <w:r>
              <w:rPr>
                <w:rFonts w:ascii="Gill Sans MT" w:eastAsia="Gill Sans MT" w:hAnsi="Gill Sans MT" w:cs="Gill Sans MT"/>
                <w:color w:val="000000" w:themeColor="text1"/>
                <w:sz w:val="22"/>
                <w:szCs w:val="22"/>
              </w:rPr>
              <w:t xml:space="preserve"> </w:t>
            </w:r>
            <w:r w:rsidRPr="0413D91B">
              <w:rPr>
                <w:rFonts w:ascii="Gill Sans MT" w:eastAsia="Gill Sans MT" w:hAnsi="Gill Sans MT" w:cs="Gill Sans MT"/>
                <w:color w:val="000000" w:themeColor="text1"/>
                <w:sz w:val="22"/>
                <w:szCs w:val="22"/>
              </w:rPr>
              <w:t>Every year, the percentage of our disadvantaged children reaching the expected standard for their age is at or above the national result for all children in the Year 1 phonics check</w:t>
            </w:r>
            <w:r>
              <w:rPr>
                <w:rFonts w:ascii="Gill Sans MT" w:eastAsia="Gill Sans MT" w:hAnsi="Gill Sans MT" w:cs="Gill Sans MT"/>
                <w:color w:val="000000" w:themeColor="text1"/>
                <w:sz w:val="22"/>
                <w:szCs w:val="22"/>
              </w:rPr>
              <w:t>.</w:t>
            </w:r>
          </w:p>
          <w:p w14:paraId="2E0393FE" w14:textId="77777777" w:rsidR="00F34367" w:rsidRDefault="00F34367" w:rsidP="00F34367">
            <w:pPr>
              <w:spacing w:after="0" w:line="276" w:lineRule="auto"/>
              <w:rPr>
                <w:rFonts w:ascii="Gill Sans MT" w:eastAsia="Gill Sans MT" w:hAnsi="Gill Sans MT" w:cs="Gill Sans MT"/>
                <w:sz w:val="22"/>
                <w:szCs w:val="22"/>
              </w:rPr>
            </w:pPr>
          </w:p>
          <w:p w14:paraId="5A513A7C" w14:textId="77777777" w:rsidR="00F34367" w:rsidRDefault="00F34367" w:rsidP="00F34367">
            <w:pPr>
              <w:shd w:val="clear" w:color="auto" w:fill="FFFFFF" w:themeFill="background1"/>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lastRenderedPageBreak/>
              <w:t>In Phonics, 82% of pupils passed the screening check. This is higher than the national average for all pupils. Only two disadvantaged children did not pass; one scores 26 and one score 28, giving them an excellent chance of passing in Year 2.</w:t>
            </w:r>
          </w:p>
          <w:p w14:paraId="793D7E43" w14:textId="705F6253" w:rsidR="00F34367" w:rsidRDefault="00F34367" w:rsidP="00F34367">
            <w:pPr>
              <w:spacing w:after="0" w:line="276" w:lineRule="auto"/>
              <w:rPr>
                <w:rFonts w:ascii="Gill Sans MT" w:eastAsia="Gill Sans MT" w:hAnsi="Gill Sans MT" w:cs="Gill Sans MT"/>
                <w:sz w:val="22"/>
                <w:szCs w:val="22"/>
              </w:rPr>
            </w:pPr>
          </w:p>
          <w:tbl>
            <w:tblPr>
              <w:tblW w:w="5000" w:type="pct"/>
              <w:tblLook w:val="04A0" w:firstRow="1" w:lastRow="0" w:firstColumn="1" w:lastColumn="0" w:noHBand="0" w:noVBand="1"/>
            </w:tblPr>
            <w:tblGrid>
              <w:gridCol w:w="1582"/>
              <w:gridCol w:w="950"/>
              <w:gridCol w:w="458"/>
              <w:gridCol w:w="631"/>
              <w:gridCol w:w="650"/>
              <w:gridCol w:w="451"/>
              <w:gridCol w:w="711"/>
              <w:gridCol w:w="551"/>
              <w:gridCol w:w="1211"/>
              <w:gridCol w:w="709"/>
              <w:gridCol w:w="1221"/>
              <w:gridCol w:w="551"/>
            </w:tblGrid>
            <w:tr w:rsidR="00F34367" w:rsidRPr="00F34367" w14:paraId="48A078BB" w14:textId="77777777" w:rsidTr="00F34367">
              <w:trPr>
                <w:trHeight w:val="290"/>
              </w:trPr>
              <w:tc>
                <w:tcPr>
                  <w:tcW w:w="5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E785A"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 </w:t>
                  </w:r>
                </w:p>
              </w:tc>
              <w:tc>
                <w:tcPr>
                  <w:tcW w:w="415" w:type="pct"/>
                  <w:tcBorders>
                    <w:top w:val="single" w:sz="4" w:space="0" w:color="auto"/>
                    <w:left w:val="nil"/>
                    <w:bottom w:val="single" w:sz="4" w:space="0" w:color="auto"/>
                    <w:right w:val="single" w:sz="4" w:space="0" w:color="auto"/>
                  </w:tcBorders>
                  <w:shd w:val="clear" w:color="auto" w:fill="auto"/>
                  <w:noWrap/>
                  <w:vAlign w:val="bottom"/>
                  <w:hideMark/>
                </w:tcPr>
                <w:p w14:paraId="5EEC156C"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Nat (all)</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21FEAC79"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All</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422B6870"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Girls</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1652594C"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Boys</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70386C75"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PP</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3FA5B905"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SEND</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53B7B9AD"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EAL</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4A5AF8EA"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Social Care</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1F0C0566"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96%+</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2B37CC1C"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90%-95.9%</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169E0E8A" w14:textId="77777777" w:rsidR="00F34367" w:rsidRPr="00F34367" w:rsidRDefault="00F34367" w:rsidP="00F34367">
                  <w:pPr>
                    <w:suppressAutoHyphens w:val="0"/>
                    <w:autoSpaceDN/>
                    <w:spacing w:after="0" w:line="240" w:lineRule="auto"/>
                    <w:jc w:val="center"/>
                    <w:rPr>
                      <w:rFonts w:ascii="Calibri" w:hAnsi="Calibri" w:cs="Calibri"/>
                      <w:b/>
                      <w:bCs/>
                      <w:color w:val="000000"/>
                      <w:sz w:val="22"/>
                      <w:szCs w:val="22"/>
                    </w:rPr>
                  </w:pPr>
                  <w:r w:rsidRPr="00F34367">
                    <w:rPr>
                      <w:rFonts w:ascii="Calibri" w:hAnsi="Calibri" w:cs="Calibri"/>
                      <w:b/>
                      <w:bCs/>
                      <w:color w:val="000000"/>
                      <w:sz w:val="22"/>
                      <w:szCs w:val="22"/>
                    </w:rPr>
                    <w:t>PA</w:t>
                  </w:r>
                </w:p>
              </w:tc>
            </w:tr>
            <w:tr w:rsidR="00F34367" w:rsidRPr="00F34367" w14:paraId="5193191F"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4F448B67"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GLD</w:t>
                  </w:r>
                </w:p>
              </w:tc>
              <w:tc>
                <w:tcPr>
                  <w:tcW w:w="415" w:type="pct"/>
                  <w:tcBorders>
                    <w:top w:val="nil"/>
                    <w:left w:val="nil"/>
                    <w:bottom w:val="single" w:sz="4" w:space="0" w:color="auto"/>
                    <w:right w:val="single" w:sz="4" w:space="0" w:color="auto"/>
                  </w:tcBorders>
                  <w:shd w:val="clear" w:color="auto" w:fill="auto"/>
                  <w:noWrap/>
                  <w:vAlign w:val="bottom"/>
                  <w:hideMark/>
                </w:tcPr>
                <w:p w14:paraId="13A4D6B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68</w:t>
                  </w:r>
                </w:p>
              </w:tc>
              <w:tc>
                <w:tcPr>
                  <w:tcW w:w="399" w:type="pct"/>
                  <w:tcBorders>
                    <w:top w:val="nil"/>
                    <w:left w:val="nil"/>
                    <w:bottom w:val="single" w:sz="4" w:space="0" w:color="auto"/>
                    <w:right w:val="single" w:sz="4" w:space="0" w:color="auto"/>
                  </w:tcBorders>
                  <w:shd w:val="clear" w:color="auto" w:fill="auto"/>
                  <w:noWrap/>
                  <w:vAlign w:val="bottom"/>
                  <w:hideMark/>
                </w:tcPr>
                <w:p w14:paraId="35CE24B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70</w:t>
                  </w:r>
                </w:p>
              </w:tc>
              <w:tc>
                <w:tcPr>
                  <w:tcW w:w="399" w:type="pct"/>
                  <w:tcBorders>
                    <w:top w:val="nil"/>
                    <w:left w:val="nil"/>
                    <w:bottom w:val="single" w:sz="4" w:space="0" w:color="auto"/>
                    <w:right w:val="single" w:sz="4" w:space="0" w:color="auto"/>
                  </w:tcBorders>
                  <w:shd w:val="clear" w:color="auto" w:fill="auto"/>
                  <w:noWrap/>
                  <w:vAlign w:val="bottom"/>
                  <w:hideMark/>
                </w:tcPr>
                <w:p w14:paraId="4062579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91</w:t>
                  </w:r>
                </w:p>
              </w:tc>
              <w:tc>
                <w:tcPr>
                  <w:tcW w:w="399" w:type="pct"/>
                  <w:tcBorders>
                    <w:top w:val="nil"/>
                    <w:left w:val="nil"/>
                    <w:bottom w:val="single" w:sz="4" w:space="0" w:color="auto"/>
                    <w:right w:val="single" w:sz="4" w:space="0" w:color="auto"/>
                  </w:tcBorders>
                  <w:shd w:val="clear" w:color="auto" w:fill="auto"/>
                  <w:noWrap/>
                  <w:vAlign w:val="bottom"/>
                  <w:hideMark/>
                </w:tcPr>
                <w:p w14:paraId="17C72C0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55</w:t>
                  </w:r>
                </w:p>
              </w:tc>
              <w:tc>
                <w:tcPr>
                  <w:tcW w:w="399" w:type="pct"/>
                  <w:tcBorders>
                    <w:top w:val="nil"/>
                    <w:left w:val="nil"/>
                    <w:bottom w:val="single" w:sz="4" w:space="0" w:color="auto"/>
                    <w:right w:val="single" w:sz="4" w:space="0" w:color="auto"/>
                  </w:tcBorders>
                  <w:shd w:val="clear" w:color="auto" w:fill="auto"/>
                  <w:noWrap/>
                  <w:vAlign w:val="bottom"/>
                  <w:hideMark/>
                </w:tcPr>
                <w:p w14:paraId="4EF0B8CC"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44</w:t>
                  </w:r>
                </w:p>
              </w:tc>
              <w:tc>
                <w:tcPr>
                  <w:tcW w:w="399" w:type="pct"/>
                  <w:tcBorders>
                    <w:top w:val="nil"/>
                    <w:left w:val="nil"/>
                    <w:bottom w:val="single" w:sz="4" w:space="0" w:color="auto"/>
                    <w:right w:val="single" w:sz="4" w:space="0" w:color="auto"/>
                  </w:tcBorders>
                  <w:shd w:val="clear" w:color="auto" w:fill="auto"/>
                  <w:noWrap/>
                  <w:vAlign w:val="bottom"/>
                  <w:hideMark/>
                </w:tcPr>
                <w:p w14:paraId="03EE430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40</w:t>
                  </w:r>
                </w:p>
              </w:tc>
              <w:tc>
                <w:tcPr>
                  <w:tcW w:w="399" w:type="pct"/>
                  <w:tcBorders>
                    <w:top w:val="nil"/>
                    <w:left w:val="nil"/>
                    <w:bottom w:val="single" w:sz="4" w:space="0" w:color="auto"/>
                    <w:right w:val="single" w:sz="4" w:space="0" w:color="auto"/>
                  </w:tcBorders>
                  <w:shd w:val="clear" w:color="auto" w:fill="auto"/>
                  <w:noWrap/>
                  <w:vAlign w:val="bottom"/>
                  <w:hideMark/>
                </w:tcPr>
                <w:p w14:paraId="668F148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40</w:t>
                  </w:r>
                </w:p>
              </w:tc>
              <w:tc>
                <w:tcPr>
                  <w:tcW w:w="399" w:type="pct"/>
                  <w:tcBorders>
                    <w:top w:val="nil"/>
                    <w:left w:val="nil"/>
                    <w:bottom w:val="single" w:sz="4" w:space="0" w:color="auto"/>
                    <w:right w:val="single" w:sz="4" w:space="0" w:color="auto"/>
                  </w:tcBorders>
                  <w:shd w:val="clear" w:color="auto" w:fill="auto"/>
                  <w:noWrap/>
                  <w:vAlign w:val="bottom"/>
                  <w:hideMark/>
                </w:tcPr>
                <w:p w14:paraId="1A1256F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40</w:t>
                  </w:r>
                </w:p>
              </w:tc>
              <w:tc>
                <w:tcPr>
                  <w:tcW w:w="399" w:type="pct"/>
                  <w:tcBorders>
                    <w:top w:val="nil"/>
                    <w:left w:val="nil"/>
                    <w:bottom w:val="single" w:sz="4" w:space="0" w:color="auto"/>
                    <w:right w:val="single" w:sz="4" w:space="0" w:color="auto"/>
                  </w:tcBorders>
                  <w:shd w:val="clear" w:color="auto" w:fill="auto"/>
                  <w:noWrap/>
                  <w:vAlign w:val="bottom"/>
                  <w:hideMark/>
                </w:tcPr>
                <w:p w14:paraId="4C9FA4E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95</w:t>
                  </w:r>
                </w:p>
              </w:tc>
              <w:tc>
                <w:tcPr>
                  <w:tcW w:w="399" w:type="pct"/>
                  <w:tcBorders>
                    <w:top w:val="nil"/>
                    <w:left w:val="nil"/>
                    <w:bottom w:val="single" w:sz="4" w:space="0" w:color="auto"/>
                    <w:right w:val="single" w:sz="4" w:space="0" w:color="auto"/>
                  </w:tcBorders>
                  <w:shd w:val="clear" w:color="auto" w:fill="auto"/>
                  <w:noWrap/>
                  <w:vAlign w:val="bottom"/>
                  <w:hideMark/>
                </w:tcPr>
                <w:p w14:paraId="238674A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59</w:t>
                  </w:r>
                </w:p>
              </w:tc>
              <w:tc>
                <w:tcPr>
                  <w:tcW w:w="399" w:type="pct"/>
                  <w:tcBorders>
                    <w:top w:val="nil"/>
                    <w:left w:val="nil"/>
                    <w:bottom w:val="single" w:sz="4" w:space="0" w:color="auto"/>
                    <w:right w:val="single" w:sz="4" w:space="0" w:color="auto"/>
                  </w:tcBorders>
                  <w:shd w:val="clear" w:color="auto" w:fill="auto"/>
                  <w:noWrap/>
                  <w:vAlign w:val="bottom"/>
                  <w:hideMark/>
                </w:tcPr>
                <w:p w14:paraId="78362E1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43</w:t>
                  </w:r>
                </w:p>
              </w:tc>
            </w:tr>
            <w:tr w:rsidR="00F34367" w:rsidRPr="00F34367" w14:paraId="2A20131E"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1337A257"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Phonics Y1</w:t>
                  </w:r>
                </w:p>
              </w:tc>
              <w:tc>
                <w:tcPr>
                  <w:tcW w:w="415" w:type="pct"/>
                  <w:tcBorders>
                    <w:top w:val="nil"/>
                    <w:left w:val="nil"/>
                    <w:bottom w:val="single" w:sz="4" w:space="0" w:color="auto"/>
                    <w:right w:val="single" w:sz="4" w:space="0" w:color="auto"/>
                  </w:tcBorders>
                  <w:shd w:val="clear" w:color="auto" w:fill="auto"/>
                  <w:noWrap/>
                  <w:vAlign w:val="bottom"/>
                  <w:hideMark/>
                </w:tcPr>
                <w:p w14:paraId="585BA28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80</w:t>
                  </w:r>
                </w:p>
              </w:tc>
              <w:tc>
                <w:tcPr>
                  <w:tcW w:w="399" w:type="pct"/>
                  <w:tcBorders>
                    <w:top w:val="nil"/>
                    <w:left w:val="nil"/>
                    <w:bottom w:val="single" w:sz="4" w:space="0" w:color="auto"/>
                    <w:right w:val="single" w:sz="4" w:space="0" w:color="auto"/>
                  </w:tcBorders>
                  <w:shd w:val="clear" w:color="auto" w:fill="auto"/>
                  <w:noWrap/>
                  <w:vAlign w:val="bottom"/>
                  <w:hideMark/>
                </w:tcPr>
                <w:p w14:paraId="4E779E83"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88</w:t>
                  </w:r>
                </w:p>
              </w:tc>
              <w:tc>
                <w:tcPr>
                  <w:tcW w:w="399" w:type="pct"/>
                  <w:tcBorders>
                    <w:top w:val="nil"/>
                    <w:left w:val="nil"/>
                    <w:bottom w:val="single" w:sz="4" w:space="0" w:color="auto"/>
                    <w:right w:val="single" w:sz="4" w:space="0" w:color="auto"/>
                  </w:tcBorders>
                  <w:shd w:val="clear" w:color="auto" w:fill="auto"/>
                  <w:noWrap/>
                  <w:vAlign w:val="bottom"/>
                  <w:hideMark/>
                </w:tcPr>
                <w:p w14:paraId="5E08F6A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95</w:t>
                  </w:r>
                </w:p>
              </w:tc>
              <w:tc>
                <w:tcPr>
                  <w:tcW w:w="399" w:type="pct"/>
                  <w:tcBorders>
                    <w:top w:val="nil"/>
                    <w:left w:val="nil"/>
                    <w:bottom w:val="single" w:sz="4" w:space="0" w:color="auto"/>
                    <w:right w:val="single" w:sz="4" w:space="0" w:color="auto"/>
                  </w:tcBorders>
                  <w:shd w:val="clear" w:color="auto" w:fill="auto"/>
                  <w:noWrap/>
                  <w:vAlign w:val="bottom"/>
                  <w:hideMark/>
                </w:tcPr>
                <w:p w14:paraId="18EA860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83</w:t>
                  </w:r>
                </w:p>
              </w:tc>
              <w:tc>
                <w:tcPr>
                  <w:tcW w:w="399" w:type="pct"/>
                  <w:tcBorders>
                    <w:top w:val="nil"/>
                    <w:left w:val="nil"/>
                    <w:bottom w:val="single" w:sz="4" w:space="0" w:color="auto"/>
                    <w:right w:val="single" w:sz="4" w:space="0" w:color="auto"/>
                  </w:tcBorders>
                  <w:shd w:val="clear" w:color="auto" w:fill="auto"/>
                  <w:noWrap/>
                  <w:vAlign w:val="bottom"/>
                  <w:hideMark/>
                </w:tcPr>
                <w:p w14:paraId="7824D14C"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82</w:t>
                  </w:r>
                </w:p>
              </w:tc>
              <w:tc>
                <w:tcPr>
                  <w:tcW w:w="399" w:type="pct"/>
                  <w:tcBorders>
                    <w:top w:val="nil"/>
                    <w:left w:val="nil"/>
                    <w:bottom w:val="single" w:sz="4" w:space="0" w:color="auto"/>
                    <w:right w:val="single" w:sz="4" w:space="0" w:color="auto"/>
                  </w:tcBorders>
                  <w:shd w:val="clear" w:color="auto" w:fill="auto"/>
                  <w:noWrap/>
                  <w:vAlign w:val="bottom"/>
                  <w:hideMark/>
                </w:tcPr>
                <w:p w14:paraId="377E3C2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80</w:t>
                  </w:r>
                </w:p>
              </w:tc>
              <w:tc>
                <w:tcPr>
                  <w:tcW w:w="399" w:type="pct"/>
                  <w:tcBorders>
                    <w:top w:val="nil"/>
                    <w:left w:val="nil"/>
                    <w:bottom w:val="single" w:sz="4" w:space="0" w:color="auto"/>
                    <w:right w:val="single" w:sz="4" w:space="0" w:color="auto"/>
                  </w:tcBorders>
                  <w:shd w:val="clear" w:color="auto" w:fill="auto"/>
                  <w:noWrap/>
                  <w:vAlign w:val="bottom"/>
                  <w:hideMark/>
                </w:tcPr>
                <w:p w14:paraId="00D5B10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20F4463C"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5637419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96</w:t>
                  </w:r>
                </w:p>
              </w:tc>
              <w:tc>
                <w:tcPr>
                  <w:tcW w:w="399" w:type="pct"/>
                  <w:tcBorders>
                    <w:top w:val="nil"/>
                    <w:left w:val="nil"/>
                    <w:bottom w:val="single" w:sz="4" w:space="0" w:color="auto"/>
                    <w:right w:val="single" w:sz="4" w:space="0" w:color="auto"/>
                  </w:tcBorders>
                  <w:shd w:val="clear" w:color="auto" w:fill="auto"/>
                  <w:noWrap/>
                  <w:vAlign w:val="bottom"/>
                  <w:hideMark/>
                </w:tcPr>
                <w:p w14:paraId="20DC226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81</w:t>
                  </w:r>
                </w:p>
              </w:tc>
              <w:tc>
                <w:tcPr>
                  <w:tcW w:w="399" w:type="pct"/>
                  <w:tcBorders>
                    <w:top w:val="nil"/>
                    <w:left w:val="nil"/>
                    <w:bottom w:val="single" w:sz="4" w:space="0" w:color="auto"/>
                    <w:right w:val="single" w:sz="4" w:space="0" w:color="auto"/>
                  </w:tcBorders>
                  <w:shd w:val="clear" w:color="auto" w:fill="auto"/>
                  <w:noWrap/>
                  <w:vAlign w:val="bottom"/>
                  <w:hideMark/>
                </w:tcPr>
                <w:p w14:paraId="381F76D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75</w:t>
                  </w:r>
                </w:p>
              </w:tc>
            </w:tr>
            <w:tr w:rsidR="00F34367" w:rsidRPr="00F34367" w14:paraId="194577F8"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2B8A3207"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KS1 R EXS</w:t>
                  </w:r>
                </w:p>
              </w:tc>
              <w:tc>
                <w:tcPr>
                  <w:tcW w:w="415" w:type="pct"/>
                  <w:tcBorders>
                    <w:top w:val="nil"/>
                    <w:left w:val="nil"/>
                    <w:bottom w:val="single" w:sz="4" w:space="0" w:color="auto"/>
                    <w:right w:val="single" w:sz="4" w:space="0" w:color="auto"/>
                  </w:tcBorders>
                  <w:shd w:val="clear" w:color="000000" w:fill="BFBFBF"/>
                  <w:noWrap/>
                  <w:vAlign w:val="bottom"/>
                  <w:hideMark/>
                </w:tcPr>
                <w:p w14:paraId="6FADFEF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bottom"/>
                  <w:hideMark/>
                </w:tcPr>
                <w:p w14:paraId="011C6F4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74</w:t>
                  </w:r>
                </w:p>
              </w:tc>
              <w:tc>
                <w:tcPr>
                  <w:tcW w:w="399" w:type="pct"/>
                  <w:tcBorders>
                    <w:top w:val="nil"/>
                    <w:left w:val="nil"/>
                    <w:bottom w:val="single" w:sz="4" w:space="0" w:color="auto"/>
                    <w:right w:val="single" w:sz="4" w:space="0" w:color="auto"/>
                  </w:tcBorders>
                  <w:shd w:val="clear" w:color="auto" w:fill="auto"/>
                  <w:noWrap/>
                  <w:vAlign w:val="bottom"/>
                  <w:hideMark/>
                </w:tcPr>
                <w:p w14:paraId="3AE5CD5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74</w:t>
                  </w:r>
                </w:p>
              </w:tc>
              <w:tc>
                <w:tcPr>
                  <w:tcW w:w="399" w:type="pct"/>
                  <w:tcBorders>
                    <w:top w:val="nil"/>
                    <w:left w:val="nil"/>
                    <w:bottom w:val="single" w:sz="4" w:space="0" w:color="auto"/>
                    <w:right w:val="single" w:sz="4" w:space="0" w:color="auto"/>
                  </w:tcBorders>
                  <w:shd w:val="clear" w:color="auto" w:fill="auto"/>
                  <w:noWrap/>
                  <w:vAlign w:val="bottom"/>
                  <w:hideMark/>
                </w:tcPr>
                <w:p w14:paraId="1D032E3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75</w:t>
                  </w:r>
                </w:p>
              </w:tc>
              <w:tc>
                <w:tcPr>
                  <w:tcW w:w="399" w:type="pct"/>
                  <w:tcBorders>
                    <w:top w:val="nil"/>
                    <w:left w:val="nil"/>
                    <w:bottom w:val="single" w:sz="4" w:space="0" w:color="auto"/>
                    <w:right w:val="single" w:sz="4" w:space="0" w:color="auto"/>
                  </w:tcBorders>
                  <w:shd w:val="clear" w:color="auto" w:fill="auto"/>
                  <w:noWrap/>
                  <w:vAlign w:val="bottom"/>
                  <w:hideMark/>
                </w:tcPr>
                <w:p w14:paraId="1E10CE5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80</w:t>
                  </w:r>
                </w:p>
              </w:tc>
              <w:tc>
                <w:tcPr>
                  <w:tcW w:w="399" w:type="pct"/>
                  <w:tcBorders>
                    <w:top w:val="nil"/>
                    <w:left w:val="nil"/>
                    <w:bottom w:val="single" w:sz="4" w:space="0" w:color="auto"/>
                    <w:right w:val="single" w:sz="4" w:space="0" w:color="auto"/>
                  </w:tcBorders>
                  <w:shd w:val="clear" w:color="auto" w:fill="auto"/>
                  <w:noWrap/>
                  <w:vAlign w:val="bottom"/>
                  <w:hideMark/>
                </w:tcPr>
                <w:p w14:paraId="05C8E20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50</w:t>
                  </w:r>
                </w:p>
              </w:tc>
              <w:tc>
                <w:tcPr>
                  <w:tcW w:w="399" w:type="pct"/>
                  <w:tcBorders>
                    <w:top w:val="nil"/>
                    <w:left w:val="nil"/>
                    <w:bottom w:val="single" w:sz="4" w:space="0" w:color="auto"/>
                    <w:right w:val="single" w:sz="4" w:space="0" w:color="auto"/>
                  </w:tcBorders>
                  <w:shd w:val="clear" w:color="auto" w:fill="auto"/>
                  <w:noWrap/>
                  <w:vAlign w:val="bottom"/>
                  <w:hideMark/>
                </w:tcPr>
                <w:p w14:paraId="069515F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2079822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50</w:t>
                  </w:r>
                </w:p>
              </w:tc>
              <w:tc>
                <w:tcPr>
                  <w:tcW w:w="399" w:type="pct"/>
                  <w:tcBorders>
                    <w:top w:val="nil"/>
                    <w:left w:val="nil"/>
                    <w:bottom w:val="single" w:sz="4" w:space="0" w:color="auto"/>
                    <w:right w:val="single" w:sz="4" w:space="0" w:color="auto"/>
                  </w:tcBorders>
                  <w:shd w:val="clear" w:color="auto" w:fill="auto"/>
                  <w:noWrap/>
                  <w:vAlign w:val="bottom"/>
                  <w:hideMark/>
                </w:tcPr>
                <w:p w14:paraId="7081B8B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76</w:t>
                  </w:r>
                </w:p>
              </w:tc>
              <w:tc>
                <w:tcPr>
                  <w:tcW w:w="399" w:type="pct"/>
                  <w:tcBorders>
                    <w:top w:val="nil"/>
                    <w:left w:val="nil"/>
                    <w:bottom w:val="single" w:sz="4" w:space="0" w:color="auto"/>
                    <w:right w:val="single" w:sz="4" w:space="0" w:color="auto"/>
                  </w:tcBorders>
                  <w:shd w:val="clear" w:color="auto" w:fill="auto"/>
                  <w:noWrap/>
                  <w:vAlign w:val="bottom"/>
                  <w:hideMark/>
                </w:tcPr>
                <w:p w14:paraId="3B988CC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70</w:t>
                  </w:r>
                </w:p>
              </w:tc>
              <w:tc>
                <w:tcPr>
                  <w:tcW w:w="399" w:type="pct"/>
                  <w:tcBorders>
                    <w:top w:val="nil"/>
                    <w:left w:val="nil"/>
                    <w:bottom w:val="single" w:sz="4" w:space="0" w:color="auto"/>
                    <w:right w:val="single" w:sz="4" w:space="0" w:color="auto"/>
                  </w:tcBorders>
                  <w:shd w:val="clear" w:color="auto" w:fill="auto"/>
                  <w:noWrap/>
                  <w:vAlign w:val="bottom"/>
                  <w:hideMark/>
                </w:tcPr>
                <w:p w14:paraId="665D02E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63</w:t>
                  </w:r>
                </w:p>
              </w:tc>
            </w:tr>
            <w:tr w:rsidR="00F34367" w:rsidRPr="00F34367" w14:paraId="63D8A641"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191817F9"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KS1 W EXS</w:t>
                  </w:r>
                </w:p>
              </w:tc>
              <w:tc>
                <w:tcPr>
                  <w:tcW w:w="415" w:type="pct"/>
                  <w:tcBorders>
                    <w:top w:val="nil"/>
                    <w:left w:val="nil"/>
                    <w:bottom w:val="single" w:sz="4" w:space="0" w:color="auto"/>
                    <w:right w:val="single" w:sz="4" w:space="0" w:color="auto"/>
                  </w:tcBorders>
                  <w:shd w:val="clear" w:color="000000" w:fill="BFBFBF"/>
                  <w:noWrap/>
                  <w:vAlign w:val="bottom"/>
                  <w:hideMark/>
                </w:tcPr>
                <w:p w14:paraId="4C5C6BB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bottom"/>
                  <w:hideMark/>
                </w:tcPr>
                <w:p w14:paraId="109E526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66</w:t>
                  </w:r>
                </w:p>
              </w:tc>
              <w:tc>
                <w:tcPr>
                  <w:tcW w:w="399" w:type="pct"/>
                  <w:tcBorders>
                    <w:top w:val="nil"/>
                    <w:left w:val="nil"/>
                    <w:bottom w:val="single" w:sz="4" w:space="0" w:color="auto"/>
                    <w:right w:val="single" w:sz="4" w:space="0" w:color="auto"/>
                  </w:tcBorders>
                  <w:shd w:val="clear" w:color="auto" w:fill="auto"/>
                  <w:noWrap/>
                  <w:vAlign w:val="bottom"/>
                  <w:hideMark/>
                </w:tcPr>
                <w:p w14:paraId="24CB44D5"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78</w:t>
                  </w:r>
                </w:p>
              </w:tc>
              <w:tc>
                <w:tcPr>
                  <w:tcW w:w="399" w:type="pct"/>
                  <w:tcBorders>
                    <w:top w:val="nil"/>
                    <w:left w:val="nil"/>
                    <w:bottom w:val="single" w:sz="4" w:space="0" w:color="auto"/>
                    <w:right w:val="single" w:sz="4" w:space="0" w:color="auto"/>
                  </w:tcBorders>
                  <w:shd w:val="clear" w:color="auto" w:fill="auto"/>
                  <w:noWrap/>
                  <w:vAlign w:val="bottom"/>
                  <w:hideMark/>
                </w:tcPr>
                <w:p w14:paraId="251C60F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54</w:t>
                  </w:r>
                </w:p>
              </w:tc>
              <w:tc>
                <w:tcPr>
                  <w:tcW w:w="399" w:type="pct"/>
                  <w:tcBorders>
                    <w:top w:val="nil"/>
                    <w:left w:val="nil"/>
                    <w:bottom w:val="single" w:sz="4" w:space="0" w:color="auto"/>
                    <w:right w:val="single" w:sz="4" w:space="0" w:color="auto"/>
                  </w:tcBorders>
                  <w:shd w:val="clear" w:color="auto" w:fill="auto"/>
                  <w:noWrap/>
                  <w:vAlign w:val="bottom"/>
                  <w:hideMark/>
                </w:tcPr>
                <w:p w14:paraId="4CBFD4E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67</w:t>
                  </w:r>
                </w:p>
              </w:tc>
              <w:tc>
                <w:tcPr>
                  <w:tcW w:w="399" w:type="pct"/>
                  <w:tcBorders>
                    <w:top w:val="nil"/>
                    <w:left w:val="nil"/>
                    <w:bottom w:val="single" w:sz="4" w:space="0" w:color="auto"/>
                    <w:right w:val="single" w:sz="4" w:space="0" w:color="auto"/>
                  </w:tcBorders>
                  <w:shd w:val="clear" w:color="auto" w:fill="auto"/>
                  <w:noWrap/>
                  <w:vAlign w:val="bottom"/>
                  <w:hideMark/>
                </w:tcPr>
                <w:p w14:paraId="76580D4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20</w:t>
                  </w:r>
                </w:p>
              </w:tc>
              <w:tc>
                <w:tcPr>
                  <w:tcW w:w="399" w:type="pct"/>
                  <w:tcBorders>
                    <w:top w:val="nil"/>
                    <w:left w:val="nil"/>
                    <w:bottom w:val="single" w:sz="4" w:space="0" w:color="auto"/>
                    <w:right w:val="single" w:sz="4" w:space="0" w:color="auto"/>
                  </w:tcBorders>
                  <w:shd w:val="clear" w:color="auto" w:fill="auto"/>
                  <w:noWrap/>
                  <w:vAlign w:val="bottom"/>
                  <w:hideMark/>
                </w:tcPr>
                <w:p w14:paraId="2B01D80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00C839D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25</w:t>
                  </w:r>
                </w:p>
              </w:tc>
              <w:tc>
                <w:tcPr>
                  <w:tcW w:w="399" w:type="pct"/>
                  <w:tcBorders>
                    <w:top w:val="nil"/>
                    <w:left w:val="nil"/>
                    <w:bottom w:val="single" w:sz="4" w:space="0" w:color="auto"/>
                    <w:right w:val="single" w:sz="4" w:space="0" w:color="auto"/>
                  </w:tcBorders>
                  <w:shd w:val="clear" w:color="auto" w:fill="auto"/>
                  <w:noWrap/>
                  <w:vAlign w:val="bottom"/>
                  <w:hideMark/>
                </w:tcPr>
                <w:p w14:paraId="1C60A02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67</w:t>
                  </w:r>
                </w:p>
              </w:tc>
              <w:tc>
                <w:tcPr>
                  <w:tcW w:w="399" w:type="pct"/>
                  <w:tcBorders>
                    <w:top w:val="nil"/>
                    <w:left w:val="nil"/>
                    <w:bottom w:val="single" w:sz="4" w:space="0" w:color="auto"/>
                    <w:right w:val="single" w:sz="4" w:space="0" w:color="auto"/>
                  </w:tcBorders>
                  <w:shd w:val="clear" w:color="auto" w:fill="auto"/>
                  <w:noWrap/>
                  <w:vAlign w:val="bottom"/>
                  <w:hideMark/>
                </w:tcPr>
                <w:p w14:paraId="41ED2CAC"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65</w:t>
                  </w:r>
                </w:p>
              </w:tc>
              <w:tc>
                <w:tcPr>
                  <w:tcW w:w="399" w:type="pct"/>
                  <w:tcBorders>
                    <w:top w:val="nil"/>
                    <w:left w:val="nil"/>
                    <w:bottom w:val="single" w:sz="4" w:space="0" w:color="auto"/>
                    <w:right w:val="single" w:sz="4" w:space="0" w:color="auto"/>
                  </w:tcBorders>
                  <w:shd w:val="clear" w:color="auto" w:fill="auto"/>
                  <w:noWrap/>
                  <w:vAlign w:val="bottom"/>
                  <w:hideMark/>
                </w:tcPr>
                <w:p w14:paraId="42D7976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63</w:t>
                  </w:r>
                </w:p>
              </w:tc>
            </w:tr>
            <w:tr w:rsidR="00F34367" w:rsidRPr="00F34367" w14:paraId="40ED4B36"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096F0946"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KS1 M EXS</w:t>
                  </w:r>
                </w:p>
              </w:tc>
              <w:tc>
                <w:tcPr>
                  <w:tcW w:w="415" w:type="pct"/>
                  <w:tcBorders>
                    <w:top w:val="nil"/>
                    <w:left w:val="nil"/>
                    <w:bottom w:val="single" w:sz="4" w:space="0" w:color="auto"/>
                    <w:right w:val="single" w:sz="4" w:space="0" w:color="auto"/>
                  </w:tcBorders>
                  <w:shd w:val="clear" w:color="000000" w:fill="BFBFBF"/>
                  <w:noWrap/>
                  <w:vAlign w:val="bottom"/>
                  <w:hideMark/>
                </w:tcPr>
                <w:p w14:paraId="03C3670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bottom"/>
                  <w:hideMark/>
                </w:tcPr>
                <w:p w14:paraId="7A5310B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77</w:t>
                  </w:r>
                </w:p>
              </w:tc>
              <w:tc>
                <w:tcPr>
                  <w:tcW w:w="399" w:type="pct"/>
                  <w:tcBorders>
                    <w:top w:val="nil"/>
                    <w:left w:val="nil"/>
                    <w:bottom w:val="single" w:sz="4" w:space="0" w:color="auto"/>
                    <w:right w:val="single" w:sz="4" w:space="0" w:color="auto"/>
                  </w:tcBorders>
                  <w:shd w:val="clear" w:color="auto" w:fill="auto"/>
                  <w:noWrap/>
                  <w:vAlign w:val="bottom"/>
                  <w:hideMark/>
                </w:tcPr>
                <w:p w14:paraId="5FB417C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74</w:t>
                  </w:r>
                </w:p>
              </w:tc>
              <w:tc>
                <w:tcPr>
                  <w:tcW w:w="399" w:type="pct"/>
                  <w:tcBorders>
                    <w:top w:val="nil"/>
                    <w:left w:val="nil"/>
                    <w:bottom w:val="single" w:sz="4" w:space="0" w:color="auto"/>
                    <w:right w:val="single" w:sz="4" w:space="0" w:color="auto"/>
                  </w:tcBorders>
                  <w:shd w:val="clear" w:color="auto" w:fill="auto"/>
                  <w:noWrap/>
                  <w:vAlign w:val="bottom"/>
                  <w:hideMark/>
                </w:tcPr>
                <w:p w14:paraId="1B0170E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79</w:t>
                  </w:r>
                </w:p>
              </w:tc>
              <w:tc>
                <w:tcPr>
                  <w:tcW w:w="399" w:type="pct"/>
                  <w:tcBorders>
                    <w:top w:val="nil"/>
                    <w:left w:val="nil"/>
                    <w:bottom w:val="single" w:sz="4" w:space="0" w:color="auto"/>
                    <w:right w:val="single" w:sz="4" w:space="0" w:color="auto"/>
                  </w:tcBorders>
                  <w:shd w:val="clear" w:color="auto" w:fill="auto"/>
                  <w:noWrap/>
                  <w:vAlign w:val="bottom"/>
                  <w:hideMark/>
                </w:tcPr>
                <w:p w14:paraId="21563E6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80</w:t>
                  </w:r>
                </w:p>
              </w:tc>
              <w:tc>
                <w:tcPr>
                  <w:tcW w:w="399" w:type="pct"/>
                  <w:tcBorders>
                    <w:top w:val="nil"/>
                    <w:left w:val="nil"/>
                    <w:bottom w:val="single" w:sz="4" w:space="0" w:color="auto"/>
                    <w:right w:val="single" w:sz="4" w:space="0" w:color="auto"/>
                  </w:tcBorders>
                  <w:shd w:val="clear" w:color="auto" w:fill="auto"/>
                  <w:noWrap/>
                  <w:vAlign w:val="bottom"/>
                  <w:hideMark/>
                </w:tcPr>
                <w:p w14:paraId="04A54E3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40</w:t>
                  </w:r>
                </w:p>
              </w:tc>
              <w:tc>
                <w:tcPr>
                  <w:tcW w:w="399" w:type="pct"/>
                  <w:tcBorders>
                    <w:top w:val="nil"/>
                    <w:left w:val="nil"/>
                    <w:bottom w:val="single" w:sz="4" w:space="0" w:color="auto"/>
                    <w:right w:val="single" w:sz="4" w:space="0" w:color="auto"/>
                  </w:tcBorders>
                  <w:shd w:val="clear" w:color="auto" w:fill="auto"/>
                  <w:noWrap/>
                  <w:vAlign w:val="bottom"/>
                  <w:hideMark/>
                </w:tcPr>
                <w:p w14:paraId="54B54D9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4A6DB47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25</w:t>
                  </w:r>
                </w:p>
              </w:tc>
              <w:tc>
                <w:tcPr>
                  <w:tcW w:w="399" w:type="pct"/>
                  <w:tcBorders>
                    <w:top w:val="nil"/>
                    <w:left w:val="nil"/>
                    <w:bottom w:val="single" w:sz="4" w:space="0" w:color="auto"/>
                    <w:right w:val="single" w:sz="4" w:space="0" w:color="auto"/>
                  </w:tcBorders>
                  <w:shd w:val="clear" w:color="auto" w:fill="auto"/>
                  <w:noWrap/>
                  <w:vAlign w:val="bottom"/>
                  <w:hideMark/>
                </w:tcPr>
                <w:p w14:paraId="6DB18F6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81</w:t>
                  </w:r>
                </w:p>
              </w:tc>
              <w:tc>
                <w:tcPr>
                  <w:tcW w:w="399" w:type="pct"/>
                  <w:tcBorders>
                    <w:top w:val="nil"/>
                    <w:left w:val="nil"/>
                    <w:bottom w:val="single" w:sz="4" w:space="0" w:color="auto"/>
                    <w:right w:val="single" w:sz="4" w:space="0" w:color="auto"/>
                  </w:tcBorders>
                  <w:shd w:val="clear" w:color="auto" w:fill="auto"/>
                  <w:noWrap/>
                  <w:vAlign w:val="bottom"/>
                  <w:hideMark/>
                </w:tcPr>
                <w:p w14:paraId="4FD634A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75</w:t>
                  </w:r>
                </w:p>
              </w:tc>
              <w:tc>
                <w:tcPr>
                  <w:tcW w:w="399" w:type="pct"/>
                  <w:tcBorders>
                    <w:top w:val="nil"/>
                    <w:left w:val="nil"/>
                    <w:bottom w:val="single" w:sz="4" w:space="0" w:color="auto"/>
                    <w:right w:val="single" w:sz="4" w:space="0" w:color="auto"/>
                  </w:tcBorders>
                  <w:shd w:val="clear" w:color="auto" w:fill="auto"/>
                  <w:noWrap/>
                  <w:vAlign w:val="bottom"/>
                  <w:hideMark/>
                </w:tcPr>
                <w:p w14:paraId="67AF08B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63</w:t>
                  </w:r>
                </w:p>
              </w:tc>
            </w:tr>
            <w:tr w:rsidR="00F34367" w:rsidRPr="00F34367" w14:paraId="58268DEB"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6A6B3972"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KS1 R GDS</w:t>
                  </w:r>
                </w:p>
              </w:tc>
              <w:tc>
                <w:tcPr>
                  <w:tcW w:w="415" w:type="pct"/>
                  <w:tcBorders>
                    <w:top w:val="nil"/>
                    <w:left w:val="nil"/>
                    <w:bottom w:val="single" w:sz="4" w:space="0" w:color="auto"/>
                    <w:right w:val="single" w:sz="4" w:space="0" w:color="auto"/>
                  </w:tcBorders>
                  <w:shd w:val="clear" w:color="000000" w:fill="BFBFBF"/>
                  <w:noWrap/>
                  <w:vAlign w:val="bottom"/>
                  <w:hideMark/>
                </w:tcPr>
                <w:p w14:paraId="2E87BAA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bottom"/>
                  <w:hideMark/>
                </w:tcPr>
                <w:p w14:paraId="28109C9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15</w:t>
                  </w:r>
                </w:p>
              </w:tc>
              <w:tc>
                <w:tcPr>
                  <w:tcW w:w="399" w:type="pct"/>
                  <w:tcBorders>
                    <w:top w:val="nil"/>
                    <w:left w:val="nil"/>
                    <w:bottom w:val="nil"/>
                    <w:right w:val="nil"/>
                  </w:tcBorders>
                  <w:shd w:val="clear" w:color="auto" w:fill="auto"/>
                  <w:noWrap/>
                  <w:vAlign w:val="bottom"/>
                  <w:hideMark/>
                </w:tcPr>
                <w:p w14:paraId="20552E3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9</w:t>
                  </w:r>
                </w:p>
              </w:tc>
              <w:tc>
                <w:tcPr>
                  <w:tcW w:w="399" w:type="pct"/>
                  <w:tcBorders>
                    <w:top w:val="nil"/>
                    <w:left w:val="single" w:sz="4" w:space="0" w:color="auto"/>
                    <w:bottom w:val="single" w:sz="4" w:space="0" w:color="auto"/>
                    <w:right w:val="single" w:sz="4" w:space="0" w:color="auto"/>
                  </w:tcBorders>
                  <w:shd w:val="clear" w:color="auto" w:fill="auto"/>
                  <w:noWrap/>
                  <w:vAlign w:val="bottom"/>
                  <w:hideMark/>
                </w:tcPr>
                <w:p w14:paraId="7EDAE57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21</w:t>
                  </w:r>
                </w:p>
              </w:tc>
              <w:tc>
                <w:tcPr>
                  <w:tcW w:w="399" w:type="pct"/>
                  <w:tcBorders>
                    <w:top w:val="nil"/>
                    <w:left w:val="nil"/>
                    <w:bottom w:val="single" w:sz="4" w:space="0" w:color="auto"/>
                    <w:right w:val="single" w:sz="4" w:space="0" w:color="auto"/>
                  </w:tcBorders>
                  <w:shd w:val="clear" w:color="auto" w:fill="auto"/>
                  <w:noWrap/>
                  <w:vAlign w:val="bottom"/>
                  <w:hideMark/>
                </w:tcPr>
                <w:p w14:paraId="2EA31A1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13</w:t>
                  </w:r>
                </w:p>
              </w:tc>
              <w:tc>
                <w:tcPr>
                  <w:tcW w:w="399" w:type="pct"/>
                  <w:tcBorders>
                    <w:top w:val="nil"/>
                    <w:left w:val="nil"/>
                    <w:bottom w:val="single" w:sz="4" w:space="0" w:color="auto"/>
                    <w:right w:val="single" w:sz="4" w:space="0" w:color="auto"/>
                  </w:tcBorders>
                  <w:shd w:val="clear" w:color="auto" w:fill="auto"/>
                  <w:noWrap/>
                  <w:vAlign w:val="bottom"/>
                  <w:hideMark/>
                </w:tcPr>
                <w:p w14:paraId="422CE65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4F8E108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17</w:t>
                  </w:r>
                </w:p>
              </w:tc>
              <w:tc>
                <w:tcPr>
                  <w:tcW w:w="399" w:type="pct"/>
                  <w:tcBorders>
                    <w:top w:val="nil"/>
                    <w:left w:val="nil"/>
                    <w:bottom w:val="single" w:sz="4" w:space="0" w:color="auto"/>
                    <w:right w:val="single" w:sz="4" w:space="0" w:color="auto"/>
                  </w:tcBorders>
                  <w:shd w:val="clear" w:color="auto" w:fill="auto"/>
                  <w:noWrap/>
                  <w:vAlign w:val="bottom"/>
                  <w:hideMark/>
                </w:tcPr>
                <w:p w14:paraId="181C818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18A1EF43"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21</w:t>
                  </w:r>
                </w:p>
              </w:tc>
              <w:tc>
                <w:tcPr>
                  <w:tcW w:w="399" w:type="pct"/>
                  <w:tcBorders>
                    <w:top w:val="nil"/>
                    <w:left w:val="nil"/>
                    <w:bottom w:val="single" w:sz="4" w:space="0" w:color="auto"/>
                    <w:right w:val="single" w:sz="4" w:space="0" w:color="auto"/>
                  </w:tcBorders>
                  <w:shd w:val="clear" w:color="auto" w:fill="auto"/>
                  <w:noWrap/>
                  <w:vAlign w:val="bottom"/>
                  <w:hideMark/>
                </w:tcPr>
                <w:p w14:paraId="1764A14D"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19</w:t>
                  </w:r>
                </w:p>
              </w:tc>
              <w:tc>
                <w:tcPr>
                  <w:tcW w:w="399" w:type="pct"/>
                  <w:tcBorders>
                    <w:top w:val="nil"/>
                    <w:left w:val="nil"/>
                    <w:bottom w:val="single" w:sz="4" w:space="0" w:color="auto"/>
                    <w:right w:val="single" w:sz="4" w:space="0" w:color="auto"/>
                  </w:tcBorders>
                  <w:shd w:val="clear" w:color="auto" w:fill="auto"/>
                  <w:noWrap/>
                  <w:vAlign w:val="bottom"/>
                  <w:hideMark/>
                </w:tcPr>
                <w:p w14:paraId="0A8CD72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w:t>
                  </w:r>
                </w:p>
              </w:tc>
            </w:tr>
            <w:tr w:rsidR="00F34367" w:rsidRPr="00F34367" w14:paraId="6AD08D1B"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A1F444A"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KS1 W GDS</w:t>
                  </w:r>
                </w:p>
              </w:tc>
              <w:tc>
                <w:tcPr>
                  <w:tcW w:w="415" w:type="pct"/>
                  <w:tcBorders>
                    <w:top w:val="nil"/>
                    <w:left w:val="nil"/>
                    <w:bottom w:val="single" w:sz="4" w:space="0" w:color="auto"/>
                    <w:right w:val="single" w:sz="4" w:space="0" w:color="auto"/>
                  </w:tcBorders>
                  <w:shd w:val="clear" w:color="000000" w:fill="BFBFBF"/>
                  <w:noWrap/>
                  <w:vAlign w:val="bottom"/>
                  <w:hideMark/>
                </w:tcPr>
                <w:p w14:paraId="7C8BB58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bottom"/>
                  <w:hideMark/>
                </w:tcPr>
                <w:p w14:paraId="16BF01E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9</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38B91EC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w:t>
                  </w:r>
                </w:p>
              </w:tc>
              <w:tc>
                <w:tcPr>
                  <w:tcW w:w="399" w:type="pct"/>
                  <w:tcBorders>
                    <w:top w:val="nil"/>
                    <w:left w:val="nil"/>
                    <w:bottom w:val="single" w:sz="4" w:space="0" w:color="auto"/>
                    <w:right w:val="single" w:sz="4" w:space="0" w:color="auto"/>
                  </w:tcBorders>
                  <w:shd w:val="clear" w:color="auto" w:fill="auto"/>
                  <w:noWrap/>
                  <w:vAlign w:val="bottom"/>
                  <w:hideMark/>
                </w:tcPr>
                <w:p w14:paraId="30DEE86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13</w:t>
                  </w:r>
                </w:p>
              </w:tc>
              <w:tc>
                <w:tcPr>
                  <w:tcW w:w="399" w:type="pct"/>
                  <w:tcBorders>
                    <w:top w:val="nil"/>
                    <w:left w:val="nil"/>
                    <w:bottom w:val="single" w:sz="4" w:space="0" w:color="auto"/>
                    <w:right w:val="single" w:sz="4" w:space="0" w:color="auto"/>
                  </w:tcBorders>
                  <w:shd w:val="clear" w:color="auto" w:fill="auto"/>
                  <w:noWrap/>
                  <w:vAlign w:val="bottom"/>
                  <w:hideMark/>
                </w:tcPr>
                <w:p w14:paraId="72857F2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w:t>
                  </w:r>
                </w:p>
              </w:tc>
              <w:tc>
                <w:tcPr>
                  <w:tcW w:w="399" w:type="pct"/>
                  <w:tcBorders>
                    <w:top w:val="nil"/>
                    <w:left w:val="nil"/>
                    <w:bottom w:val="single" w:sz="4" w:space="0" w:color="auto"/>
                    <w:right w:val="single" w:sz="4" w:space="0" w:color="auto"/>
                  </w:tcBorders>
                  <w:shd w:val="clear" w:color="auto" w:fill="auto"/>
                  <w:noWrap/>
                  <w:vAlign w:val="bottom"/>
                  <w:hideMark/>
                </w:tcPr>
                <w:p w14:paraId="066C7BB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0AD33FA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17</w:t>
                  </w:r>
                </w:p>
              </w:tc>
              <w:tc>
                <w:tcPr>
                  <w:tcW w:w="399" w:type="pct"/>
                  <w:tcBorders>
                    <w:top w:val="nil"/>
                    <w:left w:val="nil"/>
                    <w:bottom w:val="single" w:sz="4" w:space="0" w:color="auto"/>
                    <w:right w:val="single" w:sz="4" w:space="0" w:color="auto"/>
                  </w:tcBorders>
                  <w:shd w:val="clear" w:color="auto" w:fill="auto"/>
                  <w:noWrap/>
                  <w:vAlign w:val="bottom"/>
                  <w:hideMark/>
                </w:tcPr>
                <w:p w14:paraId="653D9C2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079D07CC"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w:t>
                  </w:r>
                </w:p>
              </w:tc>
              <w:tc>
                <w:tcPr>
                  <w:tcW w:w="399" w:type="pct"/>
                  <w:tcBorders>
                    <w:top w:val="nil"/>
                    <w:left w:val="nil"/>
                    <w:bottom w:val="single" w:sz="4" w:space="0" w:color="auto"/>
                    <w:right w:val="single" w:sz="4" w:space="0" w:color="auto"/>
                  </w:tcBorders>
                  <w:shd w:val="clear" w:color="auto" w:fill="auto"/>
                  <w:noWrap/>
                  <w:vAlign w:val="bottom"/>
                  <w:hideMark/>
                </w:tcPr>
                <w:p w14:paraId="2E40DF5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w:t>
                  </w:r>
                </w:p>
              </w:tc>
              <w:tc>
                <w:tcPr>
                  <w:tcW w:w="399" w:type="pct"/>
                  <w:tcBorders>
                    <w:top w:val="nil"/>
                    <w:left w:val="nil"/>
                    <w:bottom w:val="single" w:sz="4" w:space="0" w:color="auto"/>
                    <w:right w:val="single" w:sz="4" w:space="0" w:color="auto"/>
                  </w:tcBorders>
                  <w:shd w:val="clear" w:color="auto" w:fill="auto"/>
                  <w:noWrap/>
                  <w:vAlign w:val="bottom"/>
                  <w:hideMark/>
                </w:tcPr>
                <w:p w14:paraId="09C522B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r>
            <w:tr w:rsidR="00F34367" w:rsidRPr="00F34367" w14:paraId="47E63074"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DC23679"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KS1 M GDS</w:t>
                  </w:r>
                </w:p>
              </w:tc>
              <w:tc>
                <w:tcPr>
                  <w:tcW w:w="415" w:type="pct"/>
                  <w:tcBorders>
                    <w:top w:val="nil"/>
                    <w:left w:val="nil"/>
                    <w:bottom w:val="single" w:sz="4" w:space="0" w:color="auto"/>
                    <w:right w:val="single" w:sz="4" w:space="0" w:color="auto"/>
                  </w:tcBorders>
                  <w:shd w:val="clear" w:color="000000" w:fill="BFBFBF"/>
                  <w:noWrap/>
                  <w:vAlign w:val="bottom"/>
                  <w:hideMark/>
                </w:tcPr>
                <w:p w14:paraId="7EB0AEEC"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 </w:t>
                  </w:r>
                </w:p>
              </w:tc>
              <w:tc>
                <w:tcPr>
                  <w:tcW w:w="399" w:type="pct"/>
                  <w:tcBorders>
                    <w:top w:val="nil"/>
                    <w:left w:val="nil"/>
                    <w:bottom w:val="single" w:sz="4" w:space="0" w:color="auto"/>
                    <w:right w:val="single" w:sz="4" w:space="0" w:color="auto"/>
                  </w:tcBorders>
                  <w:shd w:val="clear" w:color="auto" w:fill="auto"/>
                  <w:noWrap/>
                  <w:vAlign w:val="bottom"/>
                  <w:hideMark/>
                </w:tcPr>
                <w:p w14:paraId="5B33944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19</w:t>
                  </w:r>
                </w:p>
              </w:tc>
              <w:tc>
                <w:tcPr>
                  <w:tcW w:w="399" w:type="pct"/>
                  <w:tcBorders>
                    <w:top w:val="nil"/>
                    <w:left w:val="nil"/>
                    <w:bottom w:val="nil"/>
                    <w:right w:val="nil"/>
                  </w:tcBorders>
                  <w:shd w:val="clear" w:color="auto" w:fill="auto"/>
                  <w:noWrap/>
                  <w:vAlign w:val="bottom"/>
                  <w:hideMark/>
                </w:tcPr>
                <w:p w14:paraId="64CD8F3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13</w:t>
                  </w:r>
                </w:p>
              </w:tc>
              <w:tc>
                <w:tcPr>
                  <w:tcW w:w="399" w:type="pct"/>
                  <w:tcBorders>
                    <w:top w:val="nil"/>
                    <w:left w:val="single" w:sz="4" w:space="0" w:color="auto"/>
                    <w:bottom w:val="single" w:sz="4" w:space="0" w:color="auto"/>
                    <w:right w:val="single" w:sz="4" w:space="0" w:color="auto"/>
                  </w:tcBorders>
                  <w:shd w:val="clear" w:color="auto" w:fill="auto"/>
                  <w:noWrap/>
                  <w:vAlign w:val="bottom"/>
                  <w:hideMark/>
                </w:tcPr>
                <w:p w14:paraId="3CFBF5C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25</w:t>
                  </w:r>
                </w:p>
              </w:tc>
              <w:tc>
                <w:tcPr>
                  <w:tcW w:w="399" w:type="pct"/>
                  <w:tcBorders>
                    <w:top w:val="nil"/>
                    <w:left w:val="nil"/>
                    <w:bottom w:val="single" w:sz="4" w:space="0" w:color="auto"/>
                    <w:right w:val="single" w:sz="4" w:space="0" w:color="auto"/>
                  </w:tcBorders>
                  <w:shd w:val="clear" w:color="auto" w:fill="auto"/>
                  <w:noWrap/>
                  <w:vAlign w:val="bottom"/>
                  <w:hideMark/>
                </w:tcPr>
                <w:p w14:paraId="2910304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13</w:t>
                  </w:r>
                </w:p>
              </w:tc>
              <w:tc>
                <w:tcPr>
                  <w:tcW w:w="399" w:type="pct"/>
                  <w:tcBorders>
                    <w:top w:val="nil"/>
                    <w:left w:val="nil"/>
                    <w:bottom w:val="single" w:sz="4" w:space="0" w:color="auto"/>
                    <w:right w:val="single" w:sz="4" w:space="0" w:color="auto"/>
                  </w:tcBorders>
                  <w:shd w:val="clear" w:color="auto" w:fill="auto"/>
                  <w:noWrap/>
                  <w:vAlign w:val="bottom"/>
                  <w:hideMark/>
                </w:tcPr>
                <w:p w14:paraId="6D19DA7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13DF78B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33</w:t>
                  </w:r>
                </w:p>
              </w:tc>
              <w:tc>
                <w:tcPr>
                  <w:tcW w:w="399" w:type="pct"/>
                  <w:tcBorders>
                    <w:top w:val="nil"/>
                    <w:left w:val="nil"/>
                    <w:bottom w:val="single" w:sz="4" w:space="0" w:color="auto"/>
                    <w:right w:val="single" w:sz="4" w:space="0" w:color="auto"/>
                  </w:tcBorders>
                  <w:shd w:val="clear" w:color="auto" w:fill="auto"/>
                  <w:noWrap/>
                  <w:vAlign w:val="bottom"/>
                  <w:hideMark/>
                </w:tcPr>
                <w:p w14:paraId="7F273B8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1F23A095"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29</w:t>
                  </w:r>
                </w:p>
              </w:tc>
              <w:tc>
                <w:tcPr>
                  <w:tcW w:w="399" w:type="pct"/>
                  <w:tcBorders>
                    <w:top w:val="nil"/>
                    <w:left w:val="nil"/>
                    <w:bottom w:val="single" w:sz="4" w:space="0" w:color="auto"/>
                    <w:right w:val="single" w:sz="4" w:space="0" w:color="auto"/>
                  </w:tcBorders>
                  <w:shd w:val="clear" w:color="auto" w:fill="auto"/>
                  <w:noWrap/>
                  <w:vAlign w:val="bottom"/>
                  <w:hideMark/>
                </w:tcPr>
                <w:p w14:paraId="34D4356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w:t>
                  </w:r>
                </w:p>
              </w:tc>
              <w:tc>
                <w:tcPr>
                  <w:tcW w:w="399" w:type="pct"/>
                  <w:tcBorders>
                    <w:top w:val="nil"/>
                    <w:left w:val="nil"/>
                    <w:bottom w:val="single" w:sz="4" w:space="0" w:color="auto"/>
                    <w:right w:val="single" w:sz="4" w:space="0" w:color="auto"/>
                  </w:tcBorders>
                  <w:shd w:val="clear" w:color="auto" w:fill="auto"/>
                  <w:noWrap/>
                  <w:vAlign w:val="bottom"/>
                  <w:hideMark/>
                </w:tcPr>
                <w:p w14:paraId="4C111F2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13</w:t>
                  </w:r>
                </w:p>
              </w:tc>
            </w:tr>
            <w:tr w:rsidR="00F34367" w:rsidRPr="00F34367" w14:paraId="52B80E8F"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64DDBEEF"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MTC</w:t>
                  </w:r>
                </w:p>
              </w:tc>
              <w:tc>
                <w:tcPr>
                  <w:tcW w:w="415" w:type="pct"/>
                  <w:tcBorders>
                    <w:top w:val="nil"/>
                    <w:left w:val="nil"/>
                    <w:bottom w:val="single" w:sz="4" w:space="0" w:color="auto"/>
                    <w:right w:val="single" w:sz="4" w:space="0" w:color="auto"/>
                  </w:tcBorders>
                  <w:shd w:val="clear" w:color="auto" w:fill="auto"/>
                  <w:noWrap/>
                  <w:vAlign w:val="bottom"/>
                  <w:hideMark/>
                </w:tcPr>
                <w:p w14:paraId="29F2CD23"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37</w:t>
                  </w:r>
                </w:p>
              </w:tc>
              <w:tc>
                <w:tcPr>
                  <w:tcW w:w="399" w:type="pct"/>
                  <w:tcBorders>
                    <w:top w:val="nil"/>
                    <w:left w:val="nil"/>
                    <w:bottom w:val="single" w:sz="4" w:space="0" w:color="auto"/>
                    <w:right w:val="single" w:sz="4" w:space="0" w:color="auto"/>
                  </w:tcBorders>
                  <w:shd w:val="clear" w:color="auto" w:fill="auto"/>
                  <w:noWrap/>
                  <w:vAlign w:val="bottom"/>
                  <w:hideMark/>
                </w:tcPr>
                <w:p w14:paraId="62B48A4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45</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4329F2CD"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47</w:t>
                  </w:r>
                </w:p>
              </w:tc>
              <w:tc>
                <w:tcPr>
                  <w:tcW w:w="399" w:type="pct"/>
                  <w:tcBorders>
                    <w:top w:val="nil"/>
                    <w:left w:val="nil"/>
                    <w:bottom w:val="single" w:sz="4" w:space="0" w:color="auto"/>
                    <w:right w:val="single" w:sz="4" w:space="0" w:color="auto"/>
                  </w:tcBorders>
                  <w:shd w:val="clear" w:color="auto" w:fill="auto"/>
                  <w:noWrap/>
                  <w:vAlign w:val="bottom"/>
                  <w:hideMark/>
                </w:tcPr>
                <w:p w14:paraId="3B548BF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w:t>
                  </w:r>
                  <w:bookmarkStart w:id="30" w:name="_GoBack"/>
                  <w:bookmarkEnd w:id="30"/>
                  <w:r w:rsidRPr="00F34367">
                    <w:rPr>
                      <w:rFonts w:ascii="Calibri" w:hAnsi="Calibri" w:cs="Calibri"/>
                      <w:color w:val="000000"/>
                      <w:sz w:val="22"/>
                      <w:szCs w:val="22"/>
                    </w:rPr>
                    <w:t>4</w:t>
                  </w:r>
                </w:p>
              </w:tc>
              <w:tc>
                <w:tcPr>
                  <w:tcW w:w="399" w:type="pct"/>
                  <w:tcBorders>
                    <w:top w:val="nil"/>
                    <w:left w:val="nil"/>
                    <w:bottom w:val="single" w:sz="4" w:space="0" w:color="auto"/>
                    <w:right w:val="single" w:sz="4" w:space="0" w:color="auto"/>
                  </w:tcBorders>
                  <w:shd w:val="clear" w:color="auto" w:fill="auto"/>
                  <w:noWrap/>
                  <w:vAlign w:val="bottom"/>
                  <w:hideMark/>
                </w:tcPr>
                <w:p w14:paraId="358A9FB5"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29</w:t>
                  </w:r>
                </w:p>
              </w:tc>
              <w:tc>
                <w:tcPr>
                  <w:tcW w:w="399" w:type="pct"/>
                  <w:tcBorders>
                    <w:top w:val="nil"/>
                    <w:left w:val="nil"/>
                    <w:bottom w:val="single" w:sz="4" w:space="0" w:color="auto"/>
                    <w:right w:val="single" w:sz="4" w:space="0" w:color="auto"/>
                  </w:tcBorders>
                  <w:shd w:val="clear" w:color="auto" w:fill="auto"/>
                  <w:noWrap/>
                  <w:vAlign w:val="bottom"/>
                  <w:hideMark/>
                </w:tcPr>
                <w:p w14:paraId="221DAAD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30</w:t>
                  </w:r>
                </w:p>
              </w:tc>
              <w:tc>
                <w:tcPr>
                  <w:tcW w:w="399" w:type="pct"/>
                  <w:tcBorders>
                    <w:top w:val="nil"/>
                    <w:left w:val="nil"/>
                    <w:bottom w:val="single" w:sz="4" w:space="0" w:color="auto"/>
                    <w:right w:val="single" w:sz="4" w:space="0" w:color="auto"/>
                  </w:tcBorders>
                  <w:shd w:val="clear" w:color="auto" w:fill="auto"/>
                  <w:noWrap/>
                  <w:vAlign w:val="bottom"/>
                  <w:hideMark/>
                </w:tcPr>
                <w:p w14:paraId="672FA38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29A1D02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11</w:t>
                  </w:r>
                </w:p>
              </w:tc>
              <w:tc>
                <w:tcPr>
                  <w:tcW w:w="399" w:type="pct"/>
                  <w:tcBorders>
                    <w:top w:val="nil"/>
                    <w:left w:val="nil"/>
                    <w:bottom w:val="single" w:sz="4" w:space="0" w:color="auto"/>
                    <w:right w:val="single" w:sz="4" w:space="0" w:color="auto"/>
                  </w:tcBorders>
                  <w:shd w:val="clear" w:color="auto" w:fill="auto"/>
                  <w:noWrap/>
                  <w:vAlign w:val="bottom"/>
                  <w:hideMark/>
                </w:tcPr>
                <w:p w14:paraId="3FBA6A83"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52</w:t>
                  </w:r>
                </w:p>
              </w:tc>
              <w:tc>
                <w:tcPr>
                  <w:tcW w:w="399" w:type="pct"/>
                  <w:tcBorders>
                    <w:top w:val="nil"/>
                    <w:left w:val="nil"/>
                    <w:bottom w:val="single" w:sz="4" w:space="0" w:color="auto"/>
                    <w:right w:val="single" w:sz="4" w:space="0" w:color="auto"/>
                  </w:tcBorders>
                  <w:shd w:val="clear" w:color="auto" w:fill="auto"/>
                  <w:noWrap/>
                  <w:vAlign w:val="bottom"/>
                  <w:hideMark/>
                </w:tcPr>
                <w:p w14:paraId="6D950C5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50</w:t>
                  </w:r>
                </w:p>
              </w:tc>
              <w:tc>
                <w:tcPr>
                  <w:tcW w:w="399" w:type="pct"/>
                  <w:tcBorders>
                    <w:top w:val="nil"/>
                    <w:left w:val="nil"/>
                    <w:bottom w:val="single" w:sz="4" w:space="0" w:color="auto"/>
                    <w:right w:val="single" w:sz="4" w:space="0" w:color="auto"/>
                  </w:tcBorders>
                  <w:shd w:val="clear" w:color="auto" w:fill="auto"/>
                  <w:noWrap/>
                  <w:vAlign w:val="bottom"/>
                  <w:hideMark/>
                </w:tcPr>
                <w:p w14:paraId="0A073CE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r>
            <w:tr w:rsidR="00F34367" w:rsidRPr="00F34367" w14:paraId="47AC8598"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7A1356F7"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KS2 R EXS</w:t>
                  </w:r>
                </w:p>
              </w:tc>
              <w:tc>
                <w:tcPr>
                  <w:tcW w:w="415" w:type="pct"/>
                  <w:tcBorders>
                    <w:top w:val="nil"/>
                    <w:left w:val="nil"/>
                    <w:bottom w:val="single" w:sz="4" w:space="0" w:color="auto"/>
                    <w:right w:val="single" w:sz="4" w:space="0" w:color="auto"/>
                  </w:tcBorders>
                  <w:shd w:val="clear" w:color="auto" w:fill="auto"/>
                  <w:noWrap/>
                  <w:vAlign w:val="bottom"/>
                  <w:hideMark/>
                </w:tcPr>
                <w:p w14:paraId="52FC4BD3"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75</w:t>
                  </w:r>
                </w:p>
              </w:tc>
              <w:tc>
                <w:tcPr>
                  <w:tcW w:w="399" w:type="pct"/>
                  <w:tcBorders>
                    <w:top w:val="nil"/>
                    <w:left w:val="nil"/>
                    <w:bottom w:val="single" w:sz="4" w:space="0" w:color="auto"/>
                    <w:right w:val="single" w:sz="4" w:space="0" w:color="auto"/>
                  </w:tcBorders>
                  <w:shd w:val="clear" w:color="auto" w:fill="auto"/>
                  <w:noWrap/>
                  <w:vAlign w:val="bottom"/>
                  <w:hideMark/>
                </w:tcPr>
                <w:p w14:paraId="33F5AE8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64</w:t>
                  </w:r>
                </w:p>
              </w:tc>
              <w:tc>
                <w:tcPr>
                  <w:tcW w:w="399" w:type="pct"/>
                  <w:tcBorders>
                    <w:top w:val="nil"/>
                    <w:left w:val="nil"/>
                    <w:bottom w:val="single" w:sz="4" w:space="0" w:color="auto"/>
                    <w:right w:val="single" w:sz="4" w:space="0" w:color="auto"/>
                  </w:tcBorders>
                  <w:shd w:val="clear" w:color="auto" w:fill="auto"/>
                  <w:noWrap/>
                  <w:vAlign w:val="bottom"/>
                  <w:hideMark/>
                </w:tcPr>
                <w:p w14:paraId="73343DF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64</w:t>
                  </w:r>
                </w:p>
              </w:tc>
              <w:tc>
                <w:tcPr>
                  <w:tcW w:w="399" w:type="pct"/>
                  <w:tcBorders>
                    <w:top w:val="nil"/>
                    <w:left w:val="nil"/>
                    <w:bottom w:val="single" w:sz="4" w:space="0" w:color="auto"/>
                    <w:right w:val="single" w:sz="4" w:space="0" w:color="auto"/>
                  </w:tcBorders>
                  <w:shd w:val="clear" w:color="auto" w:fill="auto"/>
                  <w:noWrap/>
                  <w:vAlign w:val="bottom"/>
                  <w:hideMark/>
                </w:tcPr>
                <w:p w14:paraId="363A01ED"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63</w:t>
                  </w:r>
                </w:p>
              </w:tc>
              <w:tc>
                <w:tcPr>
                  <w:tcW w:w="399" w:type="pct"/>
                  <w:tcBorders>
                    <w:top w:val="nil"/>
                    <w:left w:val="nil"/>
                    <w:bottom w:val="single" w:sz="4" w:space="0" w:color="auto"/>
                    <w:right w:val="single" w:sz="4" w:space="0" w:color="auto"/>
                  </w:tcBorders>
                  <w:shd w:val="clear" w:color="auto" w:fill="auto"/>
                  <w:noWrap/>
                  <w:vAlign w:val="bottom"/>
                  <w:hideMark/>
                </w:tcPr>
                <w:p w14:paraId="6A68A8CD"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53</w:t>
                  </w:r>
                </w:p>
              </w:tc>
              <w:tc>
                <w:tcPr>
                  <w:tcW w:w="399" w:type="pct"/>
                  <w:tcBorders>
                    <w:top w:val="nil"/>
                    <w:left w:val="nil"/>
                    <w:bottom w:val="single" w:sz="4" w:space="0" w:color="auto"/>
                    <w:right w:val="single" w:sz="4" w:space="0" w:color="auto"/>
                  </w:tcBorders>
                  <w:shd w:val="clear" w:color="auto" w:fill="auto"/>
                  <w:noWrap/>
                  <w:vAlign w:val="bottom"/>
                  <w:hideMark/>
                </w:tcPr>
                <w:p w14:paraId="4C20BA2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56</w:t>
                  </w:r>
                </w:p>
              </w:tc>
              <w:tc>
                <w:tcPr>
                  <w:tcW w:w="399" w:type="pct"/>
                  <w:tcBorders>
                    <w:top w:val="nil"/>
                    <w:left w:val="nil"/>
                    <w:bottom w:val="single" w:sz="4" w:space="0" w:color="auto"/>
                    <w:right w:val="single" w:sz="4" w:space="0" w:color="auto"/>
                  </w:tcBorders>
                  <w:shd w:val="clear" w:color="auto" w:fill="auto"/>
                  <w:noWrap/>
                  <w:vAlign w:val="bottom"/>
                  <w:hideMark/>
                </w:tcPr>
                <w:p w14:paraId="1E9269C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71F0913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30</w:t>
                  </w:r>
                </w:p>
              </w:tc>
              <w:tc>
                <w:tcPr>
                  <w:tcW w:w="399" w:type="pct"/>
                  <w:tcBorders>
                    <w:top w:val="nil"/>
                    <w:left w:val="nil"/>
                    <w:bottom w:val="single" w:sz="4" w:space="0" w:color="auto"/>
                    <w:right w:val="single" w:sz="4" w:space="0" w:color="auto"/>
                  </w:tcBorders>
                  <w:shd w:val="clear" w:color="auto" w:fill="auto"/>
                  <w:noWrap/>
                  <w:vAlign w:val="bottom"/>
                  <w:hideMark/>
                </w:tcPr>
                <w:p w14:paraId="34FFE55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65</w:t>
                  </w:r>
                </w:p>
              </w:tc>
              <w:tc>
                <w:tcPr>
                  <w:tcW w:w="399" w:type="pct"/>
                  <w:tcBorders>
                    <w:top w:val="nil"/>
                    <w:left w:val="nil"/>
                    <w:bottom w:val="single" w:sz="4" w:space="0" w:color="auto"/>
                    <w:right w:val="single" w:sz="4" w:space="0" w:color="auto"/>
                  </w:tcBorders>
                  <w:shd w:val="clear" w:color="auto" w:fill="auto"/>
                  <w:noWrap/>
                  <w:vAlign w:val="bottom"/>
                  <w:hideMark/>
                </w:tcPr>
                <w:p w14:paraId="580E05E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67</w:t>
                  </w:r>
                </w:p>
              </w:tc>
              <w:tc>
                <w:tcPr>
                  <w:tcW w:w="399" w:type="pct"/>
                  <w:tcBorders>
                    <w:top w:val="nil"/>
                    <w:left w:val="nil"/>
                    <w:bottom w:val="single" w:sz="4" w:space="0" w:color="auto"/>
                    <w:right w:val="single" w:sz="4" w:space="0" w:color="auto"/>
                  </w:tcBorders>
                  <w:shd w:val="clear" w:color="auto" w:fill="auto"/>
                  <w:noWrap/>
                  <w:vAlign w:val="bottom"/>
                  <w:hideMark/>
                </w:tcPr>
                <w:p w14:paraId="2D05842D"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60</w:t>
                  </w:r>
                </w:p>
              </w:tc>
            </w:tr>
            <w:tr w:rsidR="00F34367" w:rsidRPr="00F34367" w14:paraId="733E90AB"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408DEA7E"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KS2 W EXS</w:t>
                  </w:r>
                </w:p>
              </w:tc>
              <w:tc>
                <w:tcPr>
                  <w:tcW w:w="415" w:type="pct"/>
                  <w:tcBorders>
                    <w:top w:val="nil"/>
                    <w:left w:val="nil"/>
                    <w:bottom w:val="single" w:sz="4" w:space="0" w:color="auto"/>
                    <w:right w:val="single" w:sz="4" w:space="0" w:color="auto"/>
                  </w:tcBorders>
                  <w:shd w:val="clear" w:color="auto" w:fill="auto"/>
                  <w:noWrap/>
                  <w:vAlign w:val="bottom"/>
                  <w:hideMark/>
                </w:tcPr>
                <w:p w14:paraId="1F69A82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73</w:t>
                  </w:r>
                </w:p>
              </w:tc>
              <w:tc>
                <w:tcPr>
                  <w:tcW w:w="399" w:type="pct"/>
                  <w:tcBorders>
                    <w:top w:val="nil"/>
                    <w:left w:val="nil"/>
                    <w:bottom w:val="single" w:sz="4" w:space="0" w:color="auto"/>
                    <w:right w:val="single" w:sz="4" w:space="0" w:color="auto"/>
                  </w:tcBorders>
                  <w:shd w:val="clear" w:color="auto" w:fill="auto"/>
                  <w:noWrap/>
                  <w:vAlign w:val="bottom"/>
                  <w:hideMark/>
                </w:tcPr>
                <w:p w14:paraId="3365E6B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73</w:t>
                  </w:r>
                </w:p>
              </w:tc>
              <w:tc>
                <w:tcPr>
                  <w:tcW w:w="399" w:type="pct"/>
                  <w:tcBorders>
                    <w:top w:val="nil"/>
                    <w:left w:val="nil"/>
                    <w:bottom w:val="single" w:sz="4" w:space="0" w:color="auto"/>
                    <w:right w:val="single" w:sz="4" w:space="0" w:color="auto"/>
                  </w:tcBorders>
                  <w:shd w:val="clear" w:color="auto" w:fill="auto"/>
                  <w:noWrap/>
                  <w:vAlign w:val="bottom"/>
                  <w:hideMark/>
                </w:tcPr>
                <w:p w14:paraId="6750096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75</w:t>
                  </w:r>
                </w:p>
              </w:tc>
              <w:tc>
                <w:tcPr>
                  <w:tcW w:w="399" w:type="pct"/>
                  <w:tcBorders>
                    <w:top w:val="nil"/>
                    <w:left w:val="nil"/>
                    <w:bottom w:val="single" w:sz="4" w:space="0" w:color="auto"/>
                    <w:right w:val="single" w:sz="4" w:space="0" w:color="auto"/>
                  </w:tcBorders>
                  <w:shd w:val="clear" w:color="auto" w:fill="auto"/>
                  <w:noWrap/>
                  <w:vAlign w:val="bottom"/>
                  <w:hideMark/>
                </w:tcPr>
                <w:p w14:paraId="0485FDA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69</w:t>
                  </w:r>
                </w:p>
              </w:tc>
              <w:tc>
                <w:tcPr>
                  <w:tcW w:w="399" w:type="pct"/>
                  <w:tcBorders>
                    <w:top w:val="nil"/>
                    <w:left w:val="nil"/>
                    <w:bottom w:val="single" w:sz="4" w:space="0" w:color="auto"/>
                    <w:right w:val="single" w:sz="4" w:space="0" w:color="auto"/>
                  </w:tcBorders>
                  <w:shd w:val="clear" w:color="auto" w:fill="auto"/>
                  <w:noWrap/>
                  <w:vAlign w:val="bottom"/>
                  <w:hideMark/>
                </w:tcPr>
                <w:p w14:paraId="2361AB5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65</w:t>
                  </w:r>
                </w:p>
              </w:tc>
              <w:tc>
                <w:tcPr>
                  <w:tcW w:w="399" w:type="pct"/>
                  <w:tcBorders>
                    <w:top w:val="nil"/>
                    <w:left w:val="nil"/>
                    <w:bottom w:val="single" w:sz="4" w:space="0" w:color="auto"/>
                    <w:right w:val="single" w:sz="4" w:space="0" w:color="auto"/>
                  </w:tcBorders>
                  <w:shd w:val="clear" w:color="auto" w:fill="auto"/>
                  <w:noWrap/>
                  <w:vAlign w:val="bottom"/>
                  <w:hideMark/>
                </w:tcPr>
                <w:p w14:paraId="74F70C1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56</w:t>
                  </w:r>
                </w:p>
              </w:tc>
              <w:tc>
                <w:tcPr>
                  <w:tcW w:w="399" w:type="pct"/>
                  <w:tcBorders>
                    <w:top w:val="nil"/>
                    <w:left w:val="nil"/>
                    <w:bottom w:val="single" w:sz="4" w:space="0" w:color="auto"/>
                    <w:right w:val="single" w:sz="4" w:space="0" w:color="auto"/>
                  </w:tcBorders>
                  <w:shd w:val="clear" w:color="auto" w:fill="auto"/>
                  <w:noWrap/>
                  <w:vAlign w:val="bottom"/>
                  <w:hideMark/>
                </w:tcPr>
                <w:p w14:paraId="4498706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271CFE5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30</w:t>
                  </w:r>
                </w:p>
              </w:tc>
              <w:tc>
                <w:tcPr>
                  <w:tcW w:w="399" w:type="pct"/>
                  <w:tcBorders>
                    <w:top w:val="nil"/>
                    <w:left w:val="nil"/>
                    <w:bottom w:val="single" w:sz="4" w:space="0" w:color="auto"/>
                    <w:right w:val="single" w:sz="4" w:space="0" w:color="auto"/>
                  </w:tcBorders>
                  <w:shd w:val="clear" w:color="auto" w:fill="auto"/>
                  <w:noWrap/>
                  <w:vAlign w:val="bottom"/>
                  <w:hideMark/>
                </w:tcPr>
                <w:p w14:paraId="1E56A1D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68</w:t>
                  </w:r>
                </w:p>
              </w:tc>
              <w:tc>
                <w:tcPr>
                  <w:tcW w:w="399" w:type="pct"/>
                  <w:tcBorders>
                    <w:top w:val="nil"/>
                    <w:left w:val="nil"/>
                    <w:bottom w:val="single" w:sz="4" w:space="0" w:color="auto"/>
                    <w:right w:val="single" w:sz="4" w:space="0" w:color="auto"/>
                  </w:tcBorders>
                  <w:shd w:val="clear" w:color="auto" w:fill="auto"/>
                  <w:noWrap/>
                  <w:vAlign w:val="bottom"/>
                  <w:hideMark/>
                </w:tcPr>
                <w:p w14:paraId="7C8C1C4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83</w:t>
                  </w:r>
                </w:p>
              </w:tc>
              <w:tc>
                <w:tcPr>
                  <w:tcW w:w="399" w:type="pct"/>
                  <w:tcBorders>
                    <w:top w:val="nil"/>
                    <w:left w:val="nil"/>
                    <w:bottom w:val="single" w:sz="4" w:space="0" w:color="auto"/>
                    <w:right w:val="single" w:sz="4" w:space="0" w:color="auto"/>
                  </w:tcBorders>
                  <w:shd w:val="clear" w:color="auto" w:fill="auto"/>
                  <w:noWrap/>
                  <w:vAlign w:val="bottom"/>
                  <w:hideMark/>
                </w:tcPr>
                <w:p w14:paraId="2624F7A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80</w:t>
                  </w:r>
                </w:p>
              </w:tc>
            </w:tr>
            <w:tr w:rsidR="00F34367" w:rsidRPr="00F34367" w14:paraId="2631AEC9"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4240F4BF"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KS2 M EXS</w:t>
                  </w:r>
                </w:p>
              </w:tc>
              <w:tc>
                <w:tcPr>
                  <w:tcW w:w="415" w:type="pct"/>
                  <w:tcBorders>
                    <w:top w:val="nil"/>
                    <w:left w:val="nil"/>
                    <w:bottom w:val="single" w:sz="4" w:space="0" w:color="auto"/>
                    <w:right w:val="single" w:sz="4" w:space="0" w:color="auto"/>
                  </w:tcBorders>
                  <w:shd w:val="clear" w:color="auto" w:fill="auto"/>
                  <w:noWrap/>
                  <w:vAlign w:val="bottom"/>
                  <w:hideMark/>
                </w:tcPr>
                <w:p w14:paraId="50FA0A5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75</w:t>
                  </w:r>
                </w:p>
              </w:tc>
              <w:tc>
                <w:tcPr>
                  <w:tcW w:w="399" w:type="pct"/>
                  <w:tcBorders>
                    <w:top w:val="nil"/>
                    <w:left w:val="nil"/>
                    <w:bottom w:val="single" w:sz="4" w:space="0" w:color="auto"/>
                    <w:right w:val="single" w:sz="4" w:space="0" w:color="auto"/>
                  </w:tcBorders>
                  <w:shd w:val="clear" w:color="auto" w:fill="auto"/>
                  <w:noWrap/>
                  <w:vAlign w:val="bottom"/>
                  <w:hideMark/>
                </w:tcPr>
                <w:p w14:paraId="236BAC5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75</w:t>
                  </w:r>
                </w:p>
              </w:tc>
              <w:tc>
                <w:tcPr>
                  <w:tcW w:w="399" w:type="pct"/>
                  <w:tcBorders>
                    <w:top w:val="nil"/>
                    <w:left w:val="nil"/>
                    <w:bottom w:val="single" w:sz="4" w:space="0" w:color="auto"/>
                    <w:right w:val="single" w:sz="4" w:space="0" w:color="auto"/>
                  </w:tcBorders>
                  <w:shd w:val="clear" w:color="auto" w:fill="auto"/>
                  <w:noWrap/>
                  <w:vAlign w:val="bottom"/>
                  <w:hideMark/>
                </w:tcPr>
                <w:p w14:paraId="74BF14F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68</w:t>
                  </w:r>
                </w:p>
              </w:tc>
              <w:tc>
                <w:tcPr>
                  <w:tcW w:w="399" w:type="pct"/>
                  <w:tcBorders>
                    <w:top w:val="nil"/>
                    <w:left w:val="nil"/>
                    <w:bottom w:val="single" w:sz="4" w:space="0" w:color="auto"/>
                    <w:right w:val="single" w:sz="4" w:space="0" w:color="auto"/>
                  </w:tcBorders>
                  <w:shd w:val="clear" w:color="auto" w:fill="auto"/>
                  <w:noWrap/>
                  <w:vAlign w:val="bottom"/>
                  <w:hideMark/>
                </w:tcPr>
                <w:p w14:paraId="61942AA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88</w:t>
                  </w:r>
                </w:p>
              </w:tc>
              <w:tc>
                <w:tcPr>
                  <w:tcW w:w="399" w:type="pct"/>
                  <w:tcBorders>
                    <w:top w:val="nil"/>
                    <w:left w:val="nil"/>
                    <w:bottom w:val="single" w:sz="4" w:space="0" w:color="auto"/>
                    <w:right w:val="single" w:sz="4" w:space="0" w:color="auto"/>
                  </w:tcBorders>
                  <w:shd w:val="clear" w:color="auto" w:fill="auto"/>
                  <w:noWrap/>
                  <w:vAlign w:val="bottom"/>
                  <w:hideMark/>
                </w:tcPr>
                <w:p w14:paraId="0C34801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53</w:t>
                  </w:r>
                </w:p>
              </w:tc>
              <w:tc>
                <w:tcPr>
                  <w:tcW w:w="399" w:type="pct"/>
                  <w:tcBorders>
                    <w:top w:val="nil"/>
                    <w:left w:val="nil"/>
                    <w:bottom w:val="single" w:sz="4" w:space="0" w:color="auto"/>
                    <w:right w:val="single" w:sz="4" w:space="0" w:color="auto"/>
                  </w:tcBorders>
                  <w:shd w:val="clear" w:color="auto" w:fill="auto"/>
                  <w:noWrap/>
                  <w:vAlign w:val="bottom"/>
                  <w:hideMark/>
                </w:tcPr>
                <w:p w14:paraId="5521BF4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56</w:t>
                  </w:r>
                </w:p>
              </w:tc>
              <w:tc>
                <w:tcPr>
                  <w:tcW w:w="399" w:type="pct"/>
                  <w:tcBorders>
                    <w:top w:val="nil"/>
                    <w:left w:val="nil"/>
                    <w:bottom w:val="single" w:sz="4" w:space="0" w:color="auto"/>
                    <w:right w:val="single" w:sz="4" w:space="0" w:color="auto"/>
                  </w:tcBorders>
                  <w:shd w:val="clear" w:color="auto" w:fill="auto"/>
                  <w:noWrap/>
                  <w:vAlign w:val="bottom"/>
                  <w:hideMark/>
                </w:tcPr>
                <w:p w14:paraId="0AB3DBFD"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310B408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20</w:t>
                  </w:r>
                </w:p>
              </w:tc>
              <w:tc>
                <w:tcPr>
                  <w:tcW w:w="399" w:type="pct"/>
                  <w:tcBorders>
                    <w:top w:val="nil"/>
                    <w:left w:val="nil"/>
                    <w:bottom w:val="single" w:sz="4" w:space="0" w:color="auto"/>
                    <w:right w:val="single" w:sz="4" w:space="0" w:color="auto"/>
                  </w:tcBorders>
                  <w:shd w:val="clear" w:color="auto" w:fill="auto"/>
                  <w:noWrap/>
                  <w:vAlign w:val="bottom"/>
                  <w:hideMark/>
                </w:tcPr>
                <w:p w14:paraId="17B7E0D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74</w:t>
                  </w:r>
                </w:p>
              </w:tc>
              <w:tc>
                <w:tcPr>
                  <w:tcW w:w="399" w:type="pct"/>
                  <w:tcBorders>
                    <w:top w:val="nil"/>
                    <w:left w:val="nil"/>
                    <w:bottom w:val="single" w:sz="4" w:space="0" w:color="auto"/>
                    <w:right w:val="single" w:sz="4" w:space="0" w:color="auto"/>
                  </w:tcBorders>
                  <w:shd w:val="clear" w:color="auto" w:fill="auto"/>
                  <w:noWrap/>
                  <w:vAlign w:val="bottom"/>
                  <w:hideMark/>
                </w:tcPr>
                <w:p w14:paraId="0439C23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58</w:t>
                  </w:r>
                </w:p>
              </w:tc>
              <w:tc>
                <w:tcPr>
                  <w:tcW w:w="399" w:type="pct"/>
                  <w:tcBorders>
                    <w:top w:val="nil"/>
                    <w:left w:val="nil"/>
                    <w:bottom w:val="single" w:sz="4" w:space="0" w:color="auto"/>
                    <w:right w:val="single" w:sz="4" w:space="0" w:color="auto"/>
                  </w:tcBorders>
                  <w:shd w:val="clear" w:color="auto" w:fill="auto"/>
                  <w:noWrap/>
                  <w:vAlign w:val="bottom"/>
                  <w:hideMark/>
                </w:tcPr>
                <w:p w14:paraId="36DBB81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r>
            <w:tr w:rsidR="00F34367" w:rsidRPr="00F34367" w14:paraId="18A8AE19"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B0B0E7D"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Combined GDS</w:t>
                  </w:r>
                </w:p>
              </w:tc>
              <w:tc>
                <w:tcPr>
                  <w:tcW w:w="415" w:type="pct"/>
                  <w:tcBorders>
                    <w:top w:val="nil"/>
                    <w:left w:val="nil"/>
                    <w:bottom w:val="single" w:sz="4" w:space="0" w:color="auto"/>
                    <w:right w:val="single" w:sz="4" w:space="0" w:color="auto"/>
                  </w:tcBorders>
                  <w:shd w:val="clear" w:color="auto" w:fill="auto"/>
                  <w:noWrap/>
                  <w:vAlign w:val="bottom"/>
                  <w:hideMark/>
                </w:tcPr>
                <w:p w14:paraId="5237B77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63</w:t>
                  </w:r>
                </w:p>
              </w:tc>
              <w:tc>
                <w:tcPr>
                  <w:tcW w:w="399" w:type="pct"/>
                  <w:tcBorders>
                    <w:top w:val="nil"/>
                    <w:left w:val="nil"/>
                    <w:bottom w:val="single" w:sz="4" w:space="0" w:color="auto"/>
                    <w:right w:val="single" w:sz="4" w:space="0" w:color="auto"/>
                  </w:tcBorders>
                  <w:shd w:val="clear" w:color="auto" w:fill="auto"/>
                  <w:noWrap/>
                  <w:vAlign w:val="bottom"/>
                  <w:hideMark/>
                </w:tcPr>
                <w:p w14:paraId="3E8612D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55</w:t>
                  </w:r>
                </w:p>
              </w:tc>
              <w:tc>
                <w:tcPr>
                  <w:tcW w:w="399" w:type="pct"/>
                  <w:tcBorders>
                    <w:top w:val="nil"/>
                    <w:left w:val="nil"/>
                    <w:bottom w:val="single" w:sz="4" w:space="0" w:color="auto"/>
                    <w:right w:val="single" w:sz="4" w:space="0" w:color="auto"/>
                  </w:tcBorders>
                  <w:shd w:val="clear" w:color="auto" w:fill="auto"/>
                  <w:noWrap/>
                  <w:vAlign w:val="bottom"/>
                  <w:hideMark/>
                </w:tcPr>
                <w:p w14:paraId="388DAE4D"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57</w:t>
                  </w:r>
                </w:p>
              </w:tc>
              <w:tc>
                <w:tcPr>
                  <w:tcW w:w="399" w:type="pct"/>
                  <w:tcBorders>
                    <w:top w:val="nil"/>
                    <w:left w:val="nil"/>
                    <w:bottom w:val="single" w:sz="4" w:space="0" w:color="auto"/>
                    <w:right w:val="single" w:sz="4" w:space="0" w:color="auto"/>
                  </w:tcBorders>
                  <w:shd w:val="clear" w:color="auto" w:fill="auto"/>
                  <w:noWrap/>
                  <w:vAlign w:val="bottom"/>
                  <w:hideMark/>
                </w:tcPr>
                <w:p w14:paraId="2E64A4E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50</w:t>
                  </w:r>
                </w:p>
              </w:tc>
              <w:tc>
                <w:tcPr>
                  <w:tcW w:w="399" w:type="pct"/>
                  <w:tcBorders>
                    <w:top w:val="nil"/>
                    <w:left w:val="nil"/>
                    <w:bottom w:val="single" w:sz="4" w:space="0" w:color="auto"/>
                    <w:right w:val="single" w:sz="4" w:space="0" w:color="auto"/>
                  </w:tcBorders>
                  <w:shd w:val="clear" w:color="auto" w:fill="auto"/>
                  <w:noWrap/>
                  <w:vAlign w:val="bottom"/>
                  <w:hideMark/>
                </w:tcPr>
                <w:p w14:paraId="6616FF1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47</w:t>
                  </w:r>
                </w:p>
              </w:tc>
              <w:tc>
                <w:tcPr>
                  <w:tcW w:w="399" w:type="pct"/>
                  <w:tcBorders>
                    <w:top w:val="nil"/>
                    <w:left w:val="nil"/>
                    <w:bottom w:val="single" w:sz="4" w:space="0" w:color="auto"/>
                    <w:right w:val="single" w:sz="4" w:space="0" w:color="auto"/>
                  </w:tcBorders>
                  <w:shd w:val="clear" w:color="auto" w:fill="auto"/>
                  <w:noWrap/>
                  <w:vAlign w:val="bottom"/>
                  <w:hideMark/>
                </w:tcPr>
                <w:p w14:paraId="1B45190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44</w:t>
                  </w:r>
                </w:p>
              </w:tc>
              <w:tc>
                <w:tcPr>
                  <w:tcW w:w="399" w:type="pct"/>
                  <w:tcBorders>
                    <w:top w:val="nil"/>
                    <w:left w:val="nil"/>
                    <w:bottom w:val="single" w:sz="4" w:space="0" w:color="auto"/>
                    <w:right w:val="single" w:sz="4" w:space="0" w:color="auto"/>
                  </w:tcBorders>
                  <w:shd w:val="clear" w:color="auto" w:fill="auto"/>
                  <w:noWrap/>
                  <w:vAlign w:val="bottom"/>
                  <w:hideMark/>
                </w:tcPr>
                <w:p w14:paraId="44DD1AAC"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single" w:sz="4" w:space="0" w:color="auto"/>
                    <w:right w:val="single" w:sz="4" w:space="0" w:color="auto"/>
                  </w:tcBorders>
                  <w:shd w:val="clear" w:color="auto" w:fill="auto"/>
                  <w:noWrap/>
                  <w:vAlign w:val="bottom"/>
                  <w:hideMark/>
                </w:tcPr>
                <w:p w14:paraId="7155141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w:t>
                  </w:r>
                </w:p>
              </w:tc>
              <w:tc>
                <w:tcPr>
                  <w:tcW w:w="399" w:type="pct"/>
                  <w:tcBorders>
                    <w:top w:val="nil"/>
                    <w:left w:val="nil"/>
                    <w:bottom w:val="single" w:sz="4" w:space="0" w:color="auto"/>
                    <w:right w:val="single" w:sz="4" w:space="0" w:color="auto"/>
                  </w:tcBorders>
                  <w:shd w:val="clear" w:color="auto" w:fill="auto"/>
                  <w:noWrap/>
                  <w:vAlign w:val="bottom"/>
                  <w:hideMark/>
                </w:tcPr>
                <w:p w14:paraId="67F1C8B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52</w:t>
                  </w:r>
                </w:p>
              </w:tc>
              <w:tc>
                <w:tcPr>
                  <w:tcW w:w="399" w:type="pct"/>
                  <w:tcBorders>
                    <w:top w:val="nil"/>
                    <w:left w:val="nil"/>
                    <w:bottom w:val="single" w:sz="4" w:space="0" w:color="auto"/>
                    <w:right w:val="single" w:sz="4" w:space="0" w:color="auto"/>
                  </w:tcBorders>
                  <w:shd w:val="clear" w:color="auto" w:fill="auto"/>
                  <w:noWrap/>
                  <w:vAlign w:val="bottom"/>
                  <w:hideMark/>
                </w:tcPr>
                <w:p w14:paraId="41AE249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58</w:t>
                  </w:r>
                </w:p>
              </w:tc>
              <w:tc>
                <w:tcPr>
                  <w:tcW w:w="399" w:type="pct"/>
                  <w:tcBorders>
                    <w:top w:val="nil"/>
                    <w:left w:val="nil"/>
                    <w:bottom w:val="single" w:sz="4" w:space="0" w:color="auto"/>
                    <w:right w:val="single" w:sz="4" w:space="0" w:color="auto"/>
                  </w:tcBorders>
                  <w:shd w:val="clear" w:color="auto" w:fill="auto"/>
                  <w:noWrap/>
                  <w:vAlign w:val="bottom"/>
                  <w:hideMark/>
                </w:tcPr>
                <w:p w14:paraId="50BDB3D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60</w:t>
                  </w:r>
                </w:p>
              </w:tc>
            </w:tr>
            <w:tr w:rsidR="00F34367" w:rsidRPr="00F34367" w14:paraId="7CA9B695"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1A2BC602"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KS2 R GDS</w:t>
                  </w:r>
                </w:p>
              </w:tc>
              <w:tc>
                <w:tcPr>
                  <w:tcW w:w="415" w:type="pct"/>
                  <w:tcBorders>
                    <w:top w:val="nil"/>
                    <w:left w:val="nil"/>
                    <w:bottom w:val="single" w:sz="4" w:space="0" w:color="auto"/>
                    <w:right w:val="single" w:sz="4" w:space="0" w:color="auto"/>
                  </w:tcBorders>
                  <w:shd w:val="clear" w:color="auto" w:fill="auto"/>
                  <w:noWrap/>
                  <w:vAlign w:val="bottom"/>
                  <w:hideMark/>
                </w:tcPr>
                <w:p w14:paraId="1C57F4CC"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31</w:t>
                  </w:r>
                </w:p>
              </w:tc>
              <w:tc>
                <w:tcPr>
                  <w:tcW w:w="399" w:type="pct"/>
                  <w:tcBorders>
                    <w:top w:val="nil"/>
                    <w:left w:val="nil"/>
                    <w:bottom w:val="single" w:sz="4" w:space="0" w:color="auto"/>
                    <w:right w:val="single" w:sz="4" w:space="0" w:color="auto"/>
                  </w:tcBorders>
                  <w:shd w:val="clear" w:color="auto" w:fill="auto"/>
                  <w:noWrap/>
                  <w:vAlign w:val="bottom"/>
                  <w:hideMark/>
                </w:tcPr>
                <w:p w14:paraId="7557072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23</w:t>
                  </w:r>
                </w:p>
              </w:tc>
              <w:tc>
                <w:tcPr>
                  <w:tcW w:w="399" w:type="pct"/>
                  <w:tcBorders>
                    <w:top w:val="nil"/>
                    <w:left w:val="nil"/>
                    <w:bottom w:val="single" w:sz="4" w:space="0" w:color="auto"/>
                    <w:right w:val="single" w:sz="4" w:space="0" w:color="auto"/>
                  </w:tcBorders>
                  <w:shd w:val="clear" w:color="auto" w:fill="auto"/>
                  <w:noWrap/>
                  <w:vAlign w:val="bottom"/>
                  <w:hideMark/>
                </w:tcPr>
                <w:p w14:paraId="26BB5E15"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29</w:t>
                  </w:r>
                </w:p>
              </w:tc>
              <w:tc>
                <w:tcPr>
                  <w:tcW w:w="399" w:type="pct"/>
                  <w:tcBorders>
                    <w:top w:val="nil"/>
                    <w:left w:val="nil"/>
                    <w:bottom w:val="single" w:sz="4" w:space="0" w:color="auto"/>
                    <w:right w:val="single" w:sz="4" w:space="0" w:color="auto"/>
                  </w:tcBorders>
                  <w:shd w:val="clear" w:color="auto" w:fill="auto"/>
                  <w:noWrap/>
                  <w:vAlign w:val="bottom"/>
                  <w:hideMark/>
                </w:tcPr>
                <w:p w14:paraId="7D15148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13</w:t>
                  </w:r>
                </w:p>
              </w:tc>
              <w:tc>
                <w:tcPr>
                  <w:tcW w:w="399" w:type="pct"/>
                  <w:tcBorders>
                    <w:top w:val="nil"/>
                    <w:left w:val="nil"/>
                    <w:bottom w:val="single" w:sz="4" w:space="0" w:color="auto"/>
                    <w:right w:val="single" w:sz="4" w:space="0" w:color="auto"/>
                  </w:tcBorders>
                  <w:shd w:val="clear" w:color="auto" w:fill="auto"/>
                  <w:noWrap/>
                  <w:vAlign w:val="bottom"/>
                  <w:hideMark/>
                </w:tcPr>
                <w:p w14:paraId="2CC19B7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18</w:t>
                  </w:r>
                </w:p>
              </w:tc>
              <w:tc>
                <w:tcPr>
                  <w:tcW w:w="399" w:type="pct"/>
                  <w:tcBorders>
                    <w:top w:val="nil"/>
                    <w:left w:val="nil"/>
                    <w:bottom w:val="single" w:sz="4" w:space="0" w:color="auto"/>
                    <w:right w:val="single" w:sz="4" w:space="0" w:color="auto"/>
                  </w:tcBorders>
                  <w:shd w:val="clear" w:color="auto" w:fill="auto"/>
                  <w:noWrap/>
                  <w:vAlign w:val="bottom"/>
                  <w:hideMark/>
                </w:tcPr>
                <w:p w14:paraId="1A7714C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22</w:t>
                  </w:r>
                </w:p>
              </w:tc>
              <w:tc>
                <w:tcPr>
                  <w:tcW w:w="399" w:type="pct"/>
                  <w:tcBorders>
                    <w:top w:val="nil"/>
                    <w:left w:val="nil"/>
                    <w:bottom w:val="single" w:sz="4" w:space="0" w:color="auto"/>
                    <w:right w:val="single" w:sz="4" w:space="0" w:color="auto"/>
                  </w:tcBorders>
                  <w:shd w:val="clear" w:color="auto" w:fill="auto"/>
                  <w:noWrap/>
                  <w:vAlign w:val="bottom"/>
                  <w:hideMark/>
                </w:tcPr>
                <w:p w14:paraId="6565E91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50</w:t>
                  </w:r>
                </w:p>
              </w:tc>
              <w:tc>
                <w:tcPr>
                  <w:tcW w:w="399" w:type="pct"/>
                  <w:tcBorders>
                    <w:top w:val="nil"/>
                    <w:left w:val="nil"/>
                    <w:bottom w:val="single" w:sz="4" w:space="0" w:color="auto"/>
                    <w:right w:val="single" w:sz="4" w:space="0" w:color="auto"/>
                  </w:tcBorders>
                  <w:shd w:val="clear" w:color="auto" w:fill="auto"/>
                  <w:noWrap/>
                  <w:vAlign w:val="bottom"/>
                  <w:hideMark/>
                </w:tcPr>
                <w:p w14:paraId="11AD0C4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36BCB43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23</w:t>
                  </w:r>
                </w:p>
              </w:tc>
              <w:tc>
                <w:tcPr>
                  <w:tcW w:w="399" w:type="pct"/>
                  <w:tcBorders>
                    <w:top w:val="nil"/>
                    <w:left w:val="nil"/>
                    <w:bottom w:val="single" w:sz="4" w:space="0" w:color="auto"/>
                    <w:right w:val="single" w:sz="4" w:space="0" w:color="auto"/>
                  </w:tcBorders>
                  <w:shd w:val="clear" w:color="auto" w:fill="auto"/>
                  <w:noWrap/>
                  <w:vAlign w:val="bottom"/>
                  <w:hideMark/>
                </w:tcPr>
                <w:p w14:paraId="005B8E1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17</w:t>
                  </w:r>
                </w:p>
              </w:tc>
              <w:tc>
                <w:tcPr>
                  <w:tcW w:w="399" w:type="pct"/>
                  <w:tcBorders>
                    <w:top w:val="nil"/>
                    <w:left w:val="nil"/>
                    <w:bottom w:val="single" w:sz="4" w:space="0" w:color="auto"/>
                    <w:right w:val="single" w:sz="4" w:space="0" w:color="auto"/>
                  </w:tcBorders>
                  <w:shd w:val="clear" w:color="auto" w:fill="auto"/>
                  <w:noWrap/>
                  <w:vAlign w:val="bottom"/>
                  <w:hideMark/>
                </w:tcPr>
                <w:p w14:paraId="53659FA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20</w:t>
                  </w:r>
                </w:p>
              </w:tc>
            </w:tr>
            <w:tr w:rsidR="00F34367" w:rsidRPr="00F34367" w14:paraId="53442873"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15CE6B37"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KS2 W GDS</w:t>
                  </w:r>
                </w:p>
              </w:tc>
              <w:tc>
                <w:tcPr>
                  <w:tcW w:w="415" w:type="pct"/>
                  <w:tcBorders>
                    <w:top w:val="nil"/>
                    <w:left w:val="nil"/>
                    <w:bottom w:val="single" w:sz="4" w:space="0" w:color="auto"/>
                    <w:right w:val="single" w:sz="4" w:space="0" w:color="auto"/>
                  </w:tcBorders>
                  <w:shd w:val="clear" w:color="auto" w:fill="auto"/>
                  <w:noWrap/>
                  <w:vAlign w:val="bottom"/>
                  <w:hideMark/>
                </w:tcPr>
                <w:p w14:paraId="2AF3E4D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13</w:t>
                  </w:r>
                </w:p>
              </w:tc>
              <w:tc>
                <w:tcPr>
                  <w:tcW w:w="399" w:type="pct"/>
                  <w:tcBorders>
                    <w:top w:val="nil"/>
                    <w:left w:val="nil"/>
                    <w:bottom w:val="single" w:sz="4" w:space="0" w:color="auto"/>
                    <w:right w:val="single" w:sz="4" w:space="0" w:color="auto"/>
                  </w:tcBorders>
                  <w:shd w:val="clear" w:color="auto" w:fill="auto"/>
                  <w:noWrap/>
                  <w:vAlign w:val="bottom"/>
                  <w:hideMark/>
                </w:tcPr>
                <w:p w14:paraId="699EC6F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w:t>
                  </w:r>
                </w:p>
              </w:tc>
              <w:tc>
                <w:tcPr>
                  <w:tcW w:w="399" w:type="pct"/>
                  <w:tcBorders>
                    <w:top w:val="nil"/>
                    <w:left w:val="nil"/>
                    <w:bottom w:val="single" w:sz="4" w:space="0" w:color="auto"/>
                    <w:right w:val="single" w:sz="4" w:space="0" w:color="auto"/>
                  </w:tcBorders>
                  <w:shd w:val="clear" w:color="auto" w:fill="auto"/>
                  <w:noWrap/>
                  <w:vAlign w:val="bottom"/>
                  <w:hideMark/>
                </w:tcPr>
                <w:p w14:paraId="0B451C0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11</w:t>
                  </w:r>
                </w:p>
              </w:tc>
              <w:tc>
                <w:tcPr>
                  <w:tcW w:w="399" w:type="pct"/>
                  <w:tcBorders>
                    <w:top w:val="nil"/>
                    <w:left w:val="nil"/>
                    <w:bottom w:val="single" w:sz="4" w:space="0" w:color="auto"/>
                    <w:right w:val="single" w:sz="4" w:space="0" w:color="auto"/>
                  </w:tcBorders>
                  <w:shd w:val="clear" w:color="auto" w:fill="auto"/>
                  <w:noWrap/>
                  <w:vAlign w:val="bottom"/>
                  <w:hideMark/>
                </w:tcPr>
                <w:p w14:paraId="754FED0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1645659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w:t>
                  </w:r>
                </w:p>
              </w:tc>
              <w:tc>
                <w:tcPr>
                  <w:tcW w:w="399" w:type="pct"/>
                  <w:tcBorders>
                    <w:top w:val="nil"/>
                    <w:left w:val="nil"/>
                    <w:bottom w:val="single" w:sz="4" w:space="0" w:color="auto"/>
                    <w:right w:val="single" w:sz="4" w:space="0" w:color="auto"/>
                  </w:tcBorders>
                  <w:shd w:val="clear" w:color="auto" w:fill="auto"/>
                  <w:noWrap/>
                  <w:vAlign w:val="bottom"/>
                  <w:hideMark/>
                </w:tcPr>
                <w:p w14:paraId="7F56F3F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11</w:t>
                  </w:r>
                </w:p>
              </w:tc>
              <w:tc>
                <w:tcPr>
                  <w:tcW w:w="399" w:type="pct"/>
                  <w:tcBorders>
                    <w:top w:val="nil"/>
                    <w:left w:val="nil"/>
                    <w:bottom w:val="single" w:sz="4" w:space="0" w:color="auto"/>
                    <w:right w:val="single" w:sz="4" w:space="0" w:color="auto"/>
                  </w:tcBorders>
                  <w:shd w:val="clear" w:color="auto" w:fill="auto"/>
                  <w:noWrap/>
                  <w:vAlign w:val="bottom"/>
                  <w:hideMark/>
                </w:tcPr>
                <w:p w14:paraId="45D97D8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43B2872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32F6CEF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w:t>
                  </w:r>
                </w:p>
              </w:tc>
              <w:tc>
                <w:tcPr>
                  <w:tcW w:w="399" w:type="pct"/>
                  <w:tcBorders>
                    <w:top w:val="nil"/>
                    <w:left w:val="nil"/>
                    <w:bottom w:val="single" w:sz="4" w:space="0" w:color="auto"/>
                    <w:right w:val="single" w:sz="4" w:space="0" w:color="auto"/>
                  </w:tcBorders>
                  <w:shd w:val="clear" w:color="auto" w:fill="auto"/>
                  <w:noWrap/>
                  <w:vAlign w:val="bottom"/>
                  <w:hideMark/>
                </w:tcPr>
                <w:p w14:paraId="416E824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47884EC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r>
            <w:tr w:rsidR="00F34367" w:rsidRPr="00F34367" w14:paraId="0A8A2CE5"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78D0A807"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KS2 M GDS</w:t>
                  </w:r>
                </w:p>
              </w:tc>
              <w:tc>
                <w:tcPr>
                  <w:tcW w:w="415" w:type="pct"/>
                  <w:tcBorders>
                    <w:top w:val="nil"/>
                    <w:left w:val="nil"/>
                    <w:bottom w:val="single" w:sz="4" w:space="0" w:color="auto"/>
                    <w:right w:val="single" w:sz="4" w:space="0" w:color="auto"/>
                  </w:tcBorders>
                  <w:shd w:val="clear" w:color="auto" w:fill="auto"/>
                  <w:noWrap/>
                  <w:vAlign w:val="bottom"/>
                  <w:hideMark/>
                </w:tcPr>
                <w:p w14:paraId="77CB1617"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27</w:t>
                  </w:r>
                </w:p>
              </w:tc>
              <w:tc>
                <w:tcPr>
                  <w:tcW w:w="399" w:type="pct"/>
                  <w:tcBorders>
                    <w:top w:val="nil"/>
                    <w:left w:val="nil"/>
                    <w:bottom w:val="single" w:sz="4" w:space="0" w:color="auto"/>
                    <w:right w:val="single" w:sz="4" w:space="0" w:color="auto"/>
                  </w:tcBorders>
                  <w:shd w:val="clear" w:color="auto" w:fill="auto"/>
                  <w:noWrap/>
                  <w:vAlign w:val="bottom"/>
                  <w:hideMark/>
                </w:tcPr>
                <w:p w14:paraId="451B72C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14</w:t>
                  </w:r>
                </w:p>
              </w:tc>
              <w:tc>
                <w:tcPr>
                  <w:tcW w:w="399" w:type="pct"/>
                  <w:tcBorders>
                    <w:top w:val="nil"/>
                    <w:left w:val="nil"/>
                    <w:bottom w:val="single" w:sz="4" w:space="0" w:color="auto"/>
                    <w:right w:val="single" w:sz="4" w:space="0" w:color="auto"/>
                  </w:tcBorders>
                  <w:shd w:val="clear" w:color="auto" w:fill="auto"/>
                  <w:noWrap/>
                  <w:vAlign w:val="bottom"/>
                  <w:hideMark/>
                </w:tcPr>
                <w:p w14:paraId="49102BD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14</w:t>
                  </w:r>
                </w:p>
              </w:tc>
              <w:tc>
                <w:tcPr>
                  <w:tcW w:w="399" w:type="pct"/>
                  <w:tcBorders>
                    <w:top w:val="nil"/>
                    <w:left w:val="nil"/>
                    <w:bottom w:val="single" w:sz="4" w:space="0" w:color="auto"/>
                    <w:right w:val="single" w:sz="4" w:space="0" w:color="auto"/>
                  </w:tcBorders>
                  <w:shd w:val="clear" w:color="auto" w:fill="auto"/>
                  <w:noWrap/>
                  <w:vAlign w:val="bottom"/>
                  <w:hideMark/>
                </w:tcPr>
                <w:p w14:paraId="0C6DC8BF"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13</w:t>
                  </w:r>
                </w:p>
              </w:tc>
              <w:tc>
                <w:tcPr>
                  <w:tcW w:w="399" w:type="pct"/>
                  <w:tcBorders>
                    <w:top w:val="nil"/>
                    <w:left w:val="nil"/>
                    <w:bottom w:val="single" w:sz="4" w:space="0" w:color="auto"/>
                    <w:right w:val="single" w:sz="4" w:space="0" w:color="auto"/>
                  </w:tcBorders>
                  <w:shd w:val="clear" w:color="auto" w:fill="auto"/>
                  <w:noWrap/>
                  <w:vAlign w:val="bottom"/>
                  <w:hideMark/>
                </w:tcPr>
                <w:p w14:paraId="6ABAF65D"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24</w:t>
                  </w:r>
                </w:p>
              </w:tc>
              <w:tc>
                <w:tcPr>
                  <w:tcW w:w="399" w:type="pct"/>
                  <w:tcBorders>
                    <w:top w:val="nil"/>
                    <w:left w:val="nil"/>
                    <w:bottom w:val="single" w:sz="4" w:space="0" w:color="auto"/>
                    <w:right w:val="single" w:sz="4" w:space="0" w:color="auto"/>
                  </w:tcBorders>
                  <w:shd w:val="clear" w:color="auto" w:fill="auto"/>
                  <w:noWrap/>
                  <w:vAlign w:val="bottom"/>
                  <w:hideMark/>
                </w:tcPr>
                <w:p w14:paraId="218A49B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33</w:t>
                  </w:r>
                </w:p>
              </w:tc>
              <w:tc>
                <w:tcPr>
                  <w:tcW w:w="399" w:type="pct"/>
                  <w:tcBorders>
                    <w:top w:val="nil"/>
                    <w:left w:val="nil"/>
                    <w:bottom w:val="single" w:sz="4" w:space="0" w:color="auto"/>
                    <w:right w:val="single" w:sz="4" w:space="0" w:color="auto"/>
                  </w:tcBorders>
                  <w:shd w:val="clear" w:color="auto" w:fill="auto"/>
                  <w:noWrap/>
                  <w:vAlign w:val="bottom"/>
                  <w:hideMark/>
                </w:tcPr>
                <w:p w14:paraId="513ADBF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100</w:t>
                  </w:r>
                </w:p>
              </w:tc>
              <w:tc>
                <w:tcPr>
                  <w:tcW w:w="399" w:type="pct"/>
                  <w:tcBorders>
                    <w:top w:val="nil"/>
                    <w:left w:val="nil"/>
                    <w:bottom w:val="nil"/>
                    <w:right w:val="nil"/>
                  </w:tcBorders>
                  <w:shd w:val="clear" w:color="auto" w:fill="auto"/>
                  <w:noWrap/>
                  <w:vAlign w:val="bottom"/>
                  <w:hideMark/>
                </w:tcPr>
                <w:p w14:paraId="5A14FDC0"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single" w:sz="4" w:space="0" w:color="auto"/>
                    <w:bottom w:val="single" w:sz="4" w:space="0" w:color="auto"/>
                    <w:right w:val="single" w:sz="4" w:space="0" w:color="auto"/>
                  </w:tcBorders>
                  <w:shd w:val="clear" w:color="auto" w:fill="auto"/>
                  <w:noWrap/>
                  <w:vAlign w:val="bottom"/>
                  <w:hideMark/>
                </w:tcPr>
                <w:p w14:paraId="72578DF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13</w:t>
                  </w:r>
                </w:p>
              </w:tc>
              <w:tc>
                <w:tcPr>
                  <w:tcW w:w="399" w:type="pct"/>
                  <w:tcBorders>
                    <w:top w:val="nil"/>
                    <w:left w:val="nil"/>
                    <w:bottom w:val="single" w:sz="4" w:space="0" w:color="auto"/>
                    <w:right w:val="single" w:sz="4" w:space="0" w:color="auto"/>
                  </w:tcBorders>
                  <w:shd w:val="clear" w:color="auto" w:fill="auto"/>
                  <w:noWrap/>
                  <w:vAlign w:val="bottom"/>
                  <w:hideMark/>
                </w:tcPr>
                <w:p w14:paraId="23EED13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17</w:t>
                  </w:r>
                </w:p>
              </w:tc>
              <w:tc>
                <w:tcPr>
                  <w:tcW w:w="399" w:type="pct"/>
                  <w:tcBorders>
                    <w:top w:val="nil"/>
                    <w:left w:val="nil"/>
                    <w:bottom w:val="single" w:sz="4" w:space="0" w:color="auto"/>
                    <w:right w:val="single" w:sz="4" w:space="0" w:color="auto"/>
                  </w:tcBorders>
                  <w:shd w:val="clear" w:color="auto" w:fill="auto"/>
                  <w:noWrap/>
                  <w:vAlign w:val="bottom"/>
                  <w:hideMark/>
                </w:tcPr>
                <w:p w14:paraId="1BDD0EB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20</w:t>
                  </w:r>
                </w:p>
              </w:tc>
            </w:tr>
            <w:tr w:rsidR="00F34367" w:rsidRPr="00F34367" w14:paraId="4AAF3A70" w14:textId="77777777" w:rsidTr="00F34367">
              <w:trPr>
                <w:trHeight w:val="29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71E8F952" w14:textId="77777777" w:rsidR="00F34367" w:rsidRPr="00F34367" w:rsidRDefault="00F34367" w:rsidP="00F34367">
                  <w:pPr>
                    <w:suppressAutoHyphens w:val="0"/>
                    <w:autoSpaceDN/>
                    <w:spacing w:after="0" w:line="240" w:lineRule="auto"/>
                    <w:rPr>
                      <w:rFonts w:ascii="Calibri" w:hAnsi="Calibri" w:cs="Calibri"/>
                      <w:b/>
                      <w:bCs/>
                      <w:color w:val="000000"/>
                      <w:sz w:val="22"/>
                      <w:szCs w:val="22"/>
                    </w:rPr>
                  </w:pPr>
                  <w:r w:rsidRPr="00F34367">
                    <w:rPr>
                      <w:rFonts w:ascii="Calibri" w:hAnsi="Calibri" w:cs="Calibri"/>
                      <w:b/>
                      <w:bCs/>
                      <w:color w:val="000000"/>
                      <w:sz w:val="22"/>
                      <w:szCs w:val="22"/>
                    </w:rPr>
                    <w:t>Combined GDS</w:t>
                  </w:r>
                </w:p>
              </w:tc>
              <w:tc>
                <w:tcPr>
                  <w:tcW w:w="415" w:type="pct"/>
                  <w:tcBorders>
                    <w:top w:val="nil"/>
                    <w:left w:val="nil"/>
                    <w:bottom w:val="single" w:sz="4" w:space="0" w:color="auto"/>
                    <w:right w:val="single" w:sz="4" w:space="0" w:color="auto"/>
                  </w:tcBorders>
                  <w:shd w:val="clear" w:color="auto" w:fill="auto"/>
                  <w:noWrap/>
                  <w:vAlign w:val="bottom"/>
                  <w:hideMark/>
                </w:tcPr>
                <w:p w14:paraId="11B1BE78"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8</w:t>
                  </w:r>
                </w:p>
              </w:tc>
              <w:tc>
                <w:tcPr>
                  <w:tcW w:w="399" w:type="pct"/>
                  <w:tcBorders>
                    <w:top w:val="nil"/>
                    <w:left w:val="nil"/>
                    <w:bottom w:val="single" w:sz="4" w:space="0" w:color="auto"/>
                    <w:right w:val="single" w:sz="4" w:space="0" w:color="auto"/>
                  </w:tcBorders>
                  <w:shd w:val="clear" w:color="auto" w:fill="auto"/>
                  <w:noWrap/>
                  <w:vAlign w:val="bottom"/>
                  <w:hideMark/>
                </w:tcPr>
                <w:p w14:paraId="6AE4C8D9"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5</w:t>
                  </w:r>
                </w:p>
              </w:tc>
              <w:tc>
                <w:tcPr>
                  <w:tcW w:w="399" w:type="pct"/>
                  <w:tcBorders>
                    <w:top w:val="nil"/>
                    <w:left w:val="nil"/>
                    <w:bottom w:val="single" w:sz="4" w:space="0" w:color="auto"/>
                    <w:right w:val="single" w:sz="4" w:space="0" w:color="auto"/>
                  </w:tcBorders>
                  <w:shd w:val="clear" w:color="auto" w:fill="auto"/>
                  <w:noWrap/>
                  <w:vAlign w:val="bottom"/>
                  <w:hideMark/>
                </w:tcPr>
                <w:p w14:paraId="65FA231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7</w:t>
                  </w:r>
                </w:p>
              </w:tc>
              <w:tc>
                <w:tcPr>
                  <w:tcW w:w="399" w:type="pct"/>
                  <w:tcBorders>
                    <w:top w:val="nil"/>
                    <w:left w:val="nil"/>
                    <w:bottom w:val="single" w:sz="4" w:space="0" w:color="auto"/>
                    <w:right w:val="single" w:sz="4" w:space="0" w:color="auto"/>
                  </w:tcBorders>
                  <w:shd w:val="clear" w:color="auto" w:fill="auto"/>
                  <w:noWrap/>
                  <w:vAlign w:val="bottom"/>
                  <w:hideMark/>
                </w:tcPr>
                <w:p w14:paraId="4820354B"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16A94A3A"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w:t>
                  </w:r>
                </w:p>
              </w:tc>
              <w:tc>
                <w:tcPr>
                  <w:tcW w:w="399" w:type="pct"/>
                  <w:tcBorders>
                    <w:top w:val="nil"/>
                    <w:left w:val="nil"/>
                    <w:bottom w:val="single" w:sz="4" w:space="0" w:color="auto"/>
                    <w:right w:val="single" w:sz="4" w:space="0" w:color="auto"/>
                  </w:tcBorders>
                  <w:shd w:val="clear" w:color="auto" w:fill="auto"/>
                  <w:noWrap/>
                  <w:vAlign w:val="bottom"/>
                  <w:hideMark/>
                </w:tcPr>
                <w:p w14:paraId="77914D9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11</w:t>
                  </w:r>
                </w:p>
              </w:tc>
              <w:tc>
                <w:tcPr>
                  <w:tcW w:w="399" w:type="pct"/>
                  <w:tcBorders>
                    <w:top w:val="nil"/>
                    <w:left w:val="nil"/>
                    <w:bottom w:val="single" w:sz="4" w:space="0" w:color="auto"/>
                    <w:right w:val="single" w:sz="4" w:space="0" w:color="auto"/>
                  </w:tcBorders>
                  <w:shd w:val="clear" w:color="auto" w:fill="auto"/>
                  <w:noWrap/>
                  <w:vAlign w:val="bottom"/>
                  <w:hideMark/>
                </w:tcPr>
                <w:p w14:paraId="1C5A6E61"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54492E84"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168A6F66"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6</w:t>
                  </w:r>
                </w:p>
              </w:tc>
              <w:tc>
                <w:tcPr>
                  <w:tcW w:w="399" w:type="pct"/>
                  <w:tcBorders>
                    <w:top w:val="nil"/>
                    <w:left w:val="nil"/>
                    <w:bottom w:val="single" w:sz="4" w:space="0" w:color="auto"/>
                    <w:right w:val="single" w:sz="4" w:space="0" w:color="auto"/>
                  </w:tcBorders>
                  <w:shd w:val="clear" w:color="auto" w:fill="auto"/>
                  <w:noWrap/>
                  <w:vAlign w:val="bottom"/>
                  <w:hideMark/>
                </w:tcPr>
                <w:p w14:paraId="57E04FAE"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c>
                <w:tcPr>
                  <w:tcW w:w="399" w:type="pct"/>
                  <w:tcBorders>
                    <w:top w:val="nil"/>
                    <w:left w:val="nil"/>
                    <w:bottom w:val="single" w:sz="4" w:space="0" w:color="auto"/>
                    <w:right w:val="single" w:sz="4" w:space="0" w:color="auto"/>
                  </w:tcBorders>
                  <w:shd w:val="clear" w:color="auto" w:fill="auto"/>
                  <w:noWrap/>
                  <w:vAlign w:val="bottom"/>
                  <w:hideMark/>
                </w:tcPr>
                <w:p w14:paraId="535DA5D2" w14:textId="77777777" w:rsidR="00F34367" w:rsidRPr="00F34367" w:rsidRDefault="00F34367" w:rsidP="00F34367">
                  <w:pPr>
                    <w:suppressAutoHyphens w:val="0"/>
                    <w:autoSpaceDN/>
                    <w:spacing w:after="0" w:line="240" w:lineRule="auto"/>
                    <w:jc w:val="center"/>
                    <w:rPr>
                      <w:rFonts w:ascii="Calibri" w:hAnsi="Calibri" w:cs="Calibri"/>
                      <w:color w:val="000000"/>
                      <w:sz w:val="22"/>
                      <w:szCs w:val="22"/>
                    </w:rPr>
                  </w:pPr>
                  <w:r w:rsidRPr="00F34367">
                    <w:rPr>
                      <w:rFonts w:ascii="Calibri" w:hAnsi="Calibri" w:cs="Calibri"/>
                      <w:color w:val="000000"/>
                      <w:sz w:val="22"/>
                      <w:szCs w:val="22"/>
                    </w:rPr>
                    <w:t>0</w:t>
                  </w:r>
                </w:p>
              </w:tc>
            </w:tr>
          </w:tbl>
          <w:p w14:paraId="164C04D0" w14:textId="77777777" w:rsidR="00F34367" w:rsidRDefault="00F34367" w:rsidP="00F34367">
            <w:pPr>
              <w:spacing w:after="0" w:line="276" w:lineRule="auto"/>
              <w:rPr>
                <w:rFonts w:ascii="Gill Sans MT" w:eastAsia="Gill Sans MT" w:hAnsi="Gill Sans MT" w:cs="Gill Sans MT"/>
                <w:sz w:val="22"/>
                <w:szCs w:val="22"/>
              </w:rPr>
            </w:pPr>
          </w:p>
          <w:p w14:paraId="4721BAAA" w14:textId="77777777" w:rsidR="00F34367" w:rsidRPr="002A7044" w:rsidRDefault="00F34367" w:rsidP="00F34367">
            <w:pPr>
              <w:spacing w:before="100" w:after="200" w:line="276" w:lineRule="auto"/>
              <w:rPr>
                <w:rFonts w:ascii="Gill Sans MT" w:eastAsia="Gill Sans MT" w:hAnsi="Gill Sans MT" w:cs="Gill Sans MT"/>
                <w:b/>
                <w:color w:val="000000" w:themeColor="text1"/>
                <w:sz w:val="22"/>
                <w:szCs w:val="22"/>
              </w:rPr>
            </w:pPr>
            <w:r w:rsidRPr="002A7044">
              <w:rPr>
                <w:rFonts w:ascii="Gill Sans MT" w:eastAsia="Gill Sans MT" w:hAnsi="Gill Sans MT" w:cs="Gill Sans MT"/>
                <w:b/>
                <w:color w:val="000000" w:themeColor="text1"/>
                <w:sz w:val="22"/>
                <w:szCs w:val="22"/>
              </w:rPr>
              <w:t>Early development</w:t>
            </w:r>
            <w:r>
              <w:rPr>
                <w:rFonts w:ascii="Gill Sans MT" w:eastAsia="Gill Sans MT" w:hAnsi="Gill Sans MT" w:cs="Gill Sans MT"/>
                <w:b/>
                <w:color w:val="000000" w:themeColor="text1"/>
                <w:sz w:val="22"/>
                <w:szCs w:val="22"/>
              </w:rPr>
              <w:t xml:space="preserve">. </w:t>
            </w:r>
            <w:r w:rsidRPr="0413D91B">
              <w:rPr>
                <w:rFonts w:ascii="Gill Sans MT" w:eastAsia="Gill Sans MT" w:hAnsi="Gill Sans MT" w:cs="Gill Sans MT"/>
                <w:color w:val="000000" w:themeColor="text1"/>
                <w:sz w:val="22"/>
                <w:szCs w:val="22"/>
              </w:rPr>
              <w:t xml:space="preserve">The gap between children working at </w:t>
            </w:r>
            <w:r>
              <w:rPr>
                <w:rFonts w:ascii="Gill Sans MT" w:eastAsia="Gill Sans MT" w:hAnsi="Gill Sans MT" w:cs="Gill Sans MT"/>
                <w:color w:val="000000" w:themeColor="text1"/>
                <w:sz w:val="22"/>
                <w:szCs w:val="22"/>
              </w:rPr>
              <w:t xml:space="preserve">the </w:t>
            </w:r>
            <w:r w:rsidRPr="0413D91B">
              <w:rPr>
                <w:rFonts w:ascii="Gill Sans MT" w:eastAsia="Gill Sans MT" w:hAnsi="Gill Sans MT" w:cs="Gill Sans MT"/>
                <w:color w:val="000000" w:themeColor="text1"/>
                <w:sz w:val="22"/>
                <w:szCs w:val="22"/>
              </w:rPr>
              <w:t>expected standard in all areas of the EYFS profile narrows through EY. Disadvantaged pupils’ GLD attainment is in line with ‘other’ pupils nationally by the end of Reception.</w:t>
            </w:r>
          </w:p>
          <w:p w14:paraId="7402DC01" w14:textId="77777777" w:rsidR="00F34367" w:rsidRDefault="00F34367" w:rsidP="00F34367">
            <w:pPr>
              <w:shd w:val="clear" w:color="auto" w:fill="DBE5F1" w:themeFill="accent1" w:themeFillTint="33"/>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For context, a third of the disadvantaged children (3/9) had social care involvement during Reception, with one child being taken into care. 56% of the disadvantaged children also had SEND needs (4 at SEN Support and 1 with an EHCP), with 2 others on the ‘monitoring’ register.</w:t>
            </w:r>
          </w:p>
          <w:p w14:paraId="2CBF00CF" w14:textId="77777777" w:rsidR="00F34367" w:rsidRDefault="00F34367" w:rsidP="00F34367">
            <w:pPr>
              <w:spacing w:after="0" w:line="276" w:lineRule="auto"/>
              <w:rPr>
                <w:rFonts w:ascii="Gill Sans MT" w:eastAsia="Gill Sans MT" w:hAnsi="Gill Sans MT" w:cs="Gill Sans MT"/>
                <w:sz w:val="22"/>
                <w:szCs w:val="22"/>
              </w:rPr>
            </w:pPr>
          </w:p>
          <w:p w14:paraId="368ED526" w14:textId="77777777" w:rsidR="00F34367" w:rsidRDefault="00F34367" w:rsidP="00F34367">
            <w:pPr>
              <w:shd w:val="clear" w:color="auto" w:fill="FFFFFF" w:themeFill="background1"/>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At Baseline, 11% of the children were on track for GLD (1/9). By the end of Reception 44% met GLD (4/9). 77% of children closed the gap during Reception, showing accelerated progress.</w:t>
            </w:r>
          </w:p>
          <w:p w14:paraId="2093E561" w14:textId="77777777" w:rsidR="00F34367" w:rsidRDefault="00F34367" w:rsidP="00F34367">
            <w:pPr>
              <w:spacing w:after="0" w:line="276" w:lineRule="auto"/>
              <w:rPr>
                <w:rFonts w:ascii="Gill Sans MT" w:eastAsia="Gill Sans MT" w:hAnsi="Gill Sans MT" w:cs="Gill Sans MT"/>
                <w:sz w:val="22"/>
                <w:szCs w:val="22"/>
              </w:rPr>
            </w:pPr>
            <w:r>
              <w:rPr>
                <w:rFonts w:ascii="Gill Sans MT" w:eastAsia="Gill Sans MT" w:hAnsi="Gill Sans MT" w:cs="Gill Sans MT"/>
                <w:sz w:val="22"/>
                <w:szCs w:val="22"/>
              </w:rPr>
              <w:t xml:space="preserve"> </w:t>
            </w:r>
          </w:p>
          <w:p w14:paraId="64D37428" w14:textId="77777777" w:rsidR="00F34367" w:rsidRDefault="00F34367" w:rsidP="00F34367">
            <w:pPr>
              <w:spacing w:before="100" w:after="200" w:line="276" w:lineRule="auto"/>
              <w:rPr>
                <w:rFonts w:ascii="Gill Sans MT" w:eastAsia="Gill Sans MT" w:hAnsi="Gill Sans MT" w:cs="Gill Sans MT"/>
                <w:color w:val="000000" w:themeColor="text1"/>
                <w:sz w:val="22"/>
                <w:szCs w:val="22"/>
              </w:rPr>
            </w:pPr>
            <w:r w:rsidRPr="002A7044">
              <w:rPr>
                <w:rFonts w:ascii="Gill Sans MT" w:eastAsia="Gill Sans MT" w:hAnsi="Gill Sans MT" w:cs="Gill Sans MT"/>
                <w:b/>
                <w:color w:val="000000" w:themeColor="text1"/>
                <w:sz w:val="22"/>
                <w:szCs w:val="22"/>
              </w:rPr>
              <w:t>To achieve and sustain improved emotional wellbeing for all pupils in our school, particularly our disadvantaged pupils.</w:t>
            </w:r>
            <w:r w:rsidRPr="0413D91B">
              <w:rPr>
                <w:rFonts w:ascii="Gill Sans MT" w:eastAsia="Gill Sans MT" w:hAnsi="Gill Sans MT" w:cs="Gill Sans MT"/>
                <w:color w:val="000000" w:themeColor="text1"/>
                <w:sz w:val="22"/>
                <w:szCs w:val="22"/>
              </w:rPr>
              <w:t xml:space="preserve"> Sustained reduction in arguments and behaviour related to social and emotional difficulties, demonstrated by: Boxall profiles, data from CPOMS, qualitative data from student voice, parent surveys and teacher observations</w:t>
            </w:r>
            <w:r>
              <w:rPr>
                <w:rFonts w:ascii="Gill Sans MT" w:eastAsia="Gill Sans MT" w:hAnsi="Gill Sans MT" w:cs="Gill Sans MT"/>
                <w:color w:val="000000" w:themeColor="text1"/>
                <w:sz w:val="22"/>
                <w:szCs w:val="22"/>
              </w:rPr>
              <w:t>.</w:t>
            </w:r>
          </w:p>
          <w:p w14:paraId="1F1C0C08" w14:textId="77777777" w:rsidR="00F34367" w:rsidRDefault="00F34367" w:rsidP="00F34367">
            <w:pPr>
              <w:spacing w:before="100" w:after="200" w:line="276" w:lineRule="auto"/>
              <w:rPr>
                <w:rFonts w:ascii="Gill Sans MT" w:eastAsia="Gill Sans MT" w:hAnsi="Gill Sans MT" w:cs="Gill Sans MT"/>
                <w:color w:val="000000" w:themeColor="text1"/>
                <w:sz w:val="22"/>
                <w:szCs w:val="22"/>
              </w:rPr>
            </w:pPr>
            <w:r>
              <w:rPr>
                <w:rFonts w:ascii="Gill Sans MT" w:eastAsia="Gill Sans MT" w:hAnsi="Gill Sans MT" w:cs="Gill Sans MT"/>
                <w:color w:val="000000" w:themeColor="text1"/>
                <w:sz w:val="22"/>
                <w:szCs w:val="22"/>
              </w:rPr>
              <w:t xml:space="preserve">Boxall profiles reveal a significant improvement in all of the children who have access Nurture provision across the year. </w:t>
            </w:r>
          </w:p>
          <w:p w14:paraId="12065F28" w14:textId="77777777" w:rsidR="00F34367" w:rsidRDefault="00F34367" w:rsidP="00F34367">
            <w:pPr>
              <w:spacing w:before="100" w:after="200" w:line="276" w:lineRule="auto"/>
              <w:rPr>
                <w:rFonts w:ascii="Gill Sans MT" w:eastAsia="Gill Sans MT" w:hAnsi="Gill Sans MT" w:cs="Gill Sans MT"/>
                <w:color w:val="000000" w:themeColor="text1"/>
                <w:sz w:val="22"/>
                <w:szCs w:val="22"/>
              </w:rPr>
            </w:pPr>
            <w:r>
              <w:rPr>
                <w:rFonts w:ascii="Gill Sans MT" w:eastAsia="Gill Sans MT" w:hAnsi="Gill Sans MT" w:cs="Gill Sans MT"/>
                <w:color w:val="000000" w:themeColor="text1"/>
                <w:sz w:val="22"/>
                <w:szCs w:val="22"/>
              </w:rPr>
              <w:t xml:space="preserve">Parent questionnaires revealed the vast majority of parents thought their children enjoyed school, were safe, that school understands their child’s needs, that children were encouraged to help others, </w:t>
            </w:r>
          </w:p>
          <w:p w14:paraId="197D499D" w14:textId="77777777" w:rsidR="00F34367" w:rsidRDefault="00F34367" w:rsidP="00F34367">
            <w:pPr>
              <w:spacing w:before="100" w:after="200" w:line="276" w:lineRule="auto"/>
              <w:rPr>
                <w:rFonts w:ascii="Gill Sans MT" w:eastAsia="Gill Sans MT" w:hAnsi="Gill Sans MT" w:cs="Gill Sans MT"/>
                <w:color w:val="000000" w:themeColor="text1"/>
                <w:sz w:val="22"/>
                <w:szCs w:val="22"/>
              </w:rPr>
            </w:pPr>
            <w:r>
              <w:rPr>
                <w:rFonts w:ascii="Gill Sans MT" w:eastAsia="Gill Sans MT" w:hAnsi="Gill Sans MT" w:cs="Gill Sans MT"/>
                <w:color w:val="000000" w:themeColor="text1"/>
                <w:sz w:val="22"/>
                <w:szCs w:val="22"/>
              </w:rPr>
              <w:t xml:space="preserve">There were 6 children suspended, for a total of 7 days in 2025-2026. Five out of 6 children were disadvantaged. </w:t>
            </w:r>
            <w:proofErr w:type="gramStart"/>
            <w:r>
              <w:rPr>
                <w:rFonts w:ascii="Gill Sans MT" w:eastAsia="Gill Sans MT" w:hAnsi="Gill Sans MT" w:cs="Gill Sans MT"/>
                <w:color w:val="000000" w:themeColor="text1"/>
                <w:sz w:val="22"/>
                <w:szCs w:val="22"/>
              </w:rPr>
              <w:t>However</w:t>
            </w:r>
            <w:proofErr w:type="gramEnd"/>
            <w:r>
              <w:rPr>
                <w:rFonts w:ascii="Gill Sans MT" w:eastAsia="Gill Sans MT" w:hAnsi="Gill Sans MT" w:cs="Gill Sans MT"/>
                <w:color w:val="000000" w:themeColor="text1"/>
                <w:sz w:val="22"/>
                <w:szCs w:val="22"/>
              </w:rPr>
              <w:t xml:space="preserve"> none were suspended more than once (6 suspensions in total). </w:t>
            </w:r>
          </w:p>
          <w:p w14:paraId="767DDBD5" w14:textId="77777777" w:rsidR="00F34367" w:rsidRDefault="00F34367" w:rsidP="00F34367">
            <w:pPr>
              <w:spacing w:before="100" w:after="200" w:line="276" w:lineRule="auto"/>
              <w:rPr>
                <w:rFonts w:ascii="Gill Sans MT" w:eastAsia="Gill Sans MT" w:hAnsi="Gill Sans MT" w:cs="Gill Sans MT"/>
                <w:color w:val="000000" w:themeColor="text1"/>
                <w:sz w:val="22"/>
                <w:szCs w:val="22"/>
              </w:rPr>
            </w:pPr>
            <w:r>
              <w:rPr>
                <w:rFonts w:ascii="Gill Sans MT" w:eastAsia="Gill Sans MT" w:hAnsi="Gill Sans MT" w:cs="Gill Sans MT"/>
                <w:color w:val="000000" w:themeColor="text1"/>
                <w:sz w:val="22"/>
                <w:szCs w:val="22"/>
              </w:rPr>
              <w:t xml:space="preserve">This is a significant reduction from 2024-2025 where 10 children were suspended with a total of 19 suspensions, and a total of 23 days. Eight of the children were disadvantaged. This in turn is a significant </w:t>
            </w:r>
            <w:r>
              <w:rPr>
                <w:rFonts w:ascii="Gill Sans MT" w:eastAsia="Gill Sans MT" w:hAnsi="Gill Sans MT" w:cs="Gill Sans MT"/>
                <w:color w:val="000000" w:themeColor="text1"/>
                <w:sz w:val="22"/>
                <w:szCs w:val="22"/>
              </w:rPr>
              <w:lastRenderedPageBreak/>
              <w:t>reduction from 2023-2024 (12 children suspended, with 32 suspensions and a total of 49.5 days, 9 disadvantaged children).</w:t>
            </w:r>
          </w:p>
          <w:p w14:paraId="55676560" w14:textId="77777777" w:rsidR="00F34367" w:rsidRDefault="00F34367" w:rsidP="00F34367">
            <w:pPr>
              <w:rPr>
                <w:rFonts w:ascii="Gill Sans MT" w:eastAsia="Gill Sans MT" w:hAnsi="Gill Sans MT" w:cs="Gill Sans MT"/>
                <w:color w:val="000000" w:themeColor="text1"/>
                <w:sz w:val="22"/>
                <w:szCs w:val="22"/>
              </w:rPr>
            </w:pPr>
            <w:r w:rsidRPr="002A7044">
              <w:rPr>
                <w:rFonts w:ascii="Gill Sans MT" w:eastAsia="Gill Sans MT" w:hAnsi="Gill Sans MT" w:cs="Gill Sans MT"/>
                <w:b/>
                <w:color w:val="000000" w:themeColor="text1"/>
                <w:sz w:val="22"/>
                <w:szCs w:val="22"/>
              </w:rPr>
              <w:t>Children attend well.</w:t>
            </w:r>
            <w:r>
              <w:rPr>
                <w:rFonts w:ascii="Gill Sans MT" w:eastAsia="Gill Sans MT" w:hAnsi="Gill Sans MT" w:cs="Gill Sans MT"/>
                <w:color w:val="000000" w:themeColor="text1"/>
                <w:sz w:val="22"/>
                <w:szCs w:val="22"/>
              </w:rPr>
              <w:t xml:space="preserve"> </w:t>
            </w:r>
            <w:r w:rsidRPr="0413D91B">
              <w:rPr>
                <w:rFonts w:ascii="Gill Sans MT" w:eastAsia="Gill Sans MT" w:hAnsi="Gill Sans MT" w:cs="Gill Sans MT"/>
                <w:color w:val="000000" w:themeColor="text1"/>
                <w:sz w:val="22"/>
                <w:szCs w:val="22"/>
              </w:rPr>
              <w:t>Attendance at school is in line with or above national averages (overall and PA) for all groups</w:t>
            </w:r>
            <w:r>
              <w:rPr>
                <w:rFonts w:ascii="Gill Sans MT" w:eastAsia="Gill Sans MT" w:hAnsi="Gill Sans MT" w:cs="Gill Sans MT"/>
                <w:color w:val="000000" w:themeColor="text1"/>
                <w:sz w:val="22"/>
                <w:szCs w:val="22"/>
              </w:rPr>
              <w:t>.</w:t>
            </w:r>
          </w:p>
          <w:p w14:paraId="7AA8FC66" w14:textId="77777777" w:rsidR="00F34367" w:rsidRPr="002A11BC" w:rsidRDefault="00F34367" w:rsidP="00F34367">
            <w:pPr>
              <w:rPr>
                <w:rFonts w:ascii="Gill Sans MT" w:eastAsia="Gill Sans MT" w:hAnsi="Gill Sans MT" w:cs="Gill Sans MT"/>
                <w:color w:val="000000" w:themeColor="text1"/>
                <w:sz w:val="22"/>
                <w:szCs w:val="22"/>
              </w:rPr>
            </w:pPr>
            <w:r>
              <w:rPr>
                <w:rFonts w:ascii="Gill Sans MT" w:eastAsia="Gill Sans MT" w:hAnsi="Gill Sans MT" w:cs="Gill Sans MT"/>
                <w:color w:val="000000" w:themeColor="text1"/>
                <w:sz w:val="22"/>
                <w:szCs w:val="22"/>
              </w:rPr>
              <w:t>Systems and processes for monitoring and supporting families with attendance have been regularly reviewed (externally and internally) and have been found to be robust. However o</w:t>
            </w:r>
            <w:r w:rsidRPr="002A11BC">
              <w:rPr>
                <w:rFonts w:ascii="Gill Sans MT" w:eastAsia="Gill Sans MT" w:hAnsi="Gill Sans MT" w:cs="Gill Sans MT"/>
                <w:color w:val="000000" w:themeColor="text1"/>
                <w:sz w:val="22"/>
                <w:szCs w:val="22"/>
              </w:rPr>
              <w:t>verall PP attendance was 91%.</w:t>
            </w:r>
            <w:r>
              <w:rPr>
                <w:rFonts w:ascii="Gill Sans MT" w:eastAsia="Gill Sans MT" w:hAnsi="Gill Sans MT" w:cs="Gill Sans MT"/>
                <w:color w:val="000000" w:themeColor="text1"/>
                <w:sz w:val="22"/>
                <w:szCs w:val="22"/>
              </w:rPr>
              <w:t xml:space="preserve"> Removing 3 children from the analysis (1 with significant chronic fatigue, one who did not attend at all due to SEND needs and another with very low attendance due to SEND needs), this rises to 93%. Attendance remains a high priority for school for 2026-2027.</w:t>
            </w:r>
          </w:p>
          <w:p w14:paraId="6979DEB1" w14:textId="3E73ADDD" w:rsidR="000D795A" w:rsidRDefault="000D795A" w:rsidP="000D795A">
            <w:pPr>
              <w:spacing w:before="100" w:after="200" w:line="276" w:lineRule="auto"/>
            </w:pPr>
          </w:p>
        </w:tc>
      </w:tr>
    </w:tbl>
    <w:p w14:paraId="29D0F0A4" w14:textId="77777777" w:rsidR="000D795A" w:rsidRDefault="000D795A" w:rsidP="006401D2"/>
    <w:p w14:paraId="13E70103" w14:textId="7618A077" w:rsidR="006401D2" w:rsidRDefault="006401D2" w:rsidP="006401D2">
      <w:r>
        <w:t>This details the impact that our pupil premium activity had on pupils in the 202</w:t>
      </w:r>
      <w:r w:rsidR="307847C1">
        <w:t>4</w:t>
      </w:r>
      <w:r>
        <w:t xml:space="preserve"> to 202</w:t>
      </w:r>
      <w:r w:rsidR="42141204">
        <w:t>5</w:t>
      </w:r>
      <w:r>
        <w:t xml:space="preserve"> academic year. </w:t>
      </w:r>
    </w:p>
    <w:tbl>
      <w:tblPr>
        <w:tblW w:w="9493" w:type="dxa"/>
        <w:tblCellMar>
          <w:left w:w="10" w:type="dxa"/>
          <w:right w:w="10" w:type="dxa"/>
        </w:tblCellMar>
        <w:tblLook w:val="04A0" w:firstRow="1" w:lastRow="0" w:firstColumn="1" w:lastColumn="0" w:noHBand="0" w:noVBand="1"/>
      </w:tblPr>
      <w:tblGrid>
        <w:gridCol w:w="9711"/>
      </w:tblGrid>
      <w:tr w:rsidR="006401D2" w14:paraId="7D467AEE" w14:textId="77777777" w:rsidTr="12C49D2A">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8FD8A98" w14:textId="77777777" w:rsidR="006401D2" w:rsidRDefault="1B7E02C3" w:rsidP="7F06BCB1">
            <w:pPr>
              <w:spacing w:before="100" w:after="200" w:line="276" w:lineRule="auto"/>
              <w:rPr>
                <w:b/>
                <w:bCs/>
              </w:rPr>
            </w:pPr>
            <w:r w:rsidRPr="7F06BCB1">
              <w:rPr>
                <w:rFonts w:ascii="Gill Sans MT" w:eastAsia="Gill Sans MT" w:hAnsi="Gill Sans MT" w:cs="Gill Sans MT"/>
                <w:b/>
                <w:bCs/>
                <w:color w:val="000000" w:themeColor="text1"/>
                <w:sz w:val="22"/>
                <w:szCs w:val="22"/>
              </w:rPr>
              <w:t>To raise standards and promote outstanding progress for learners in all subjects with a special focus KS2</w:t>
            </w:r>
          </w:p>
          <w:p w14:paraId="1C11E413" w14:textId="0BE26A83" w:rsidR="0B15365F" w:rsidRDefault="0B15365F" w:rsidP="12C49D2A">
            <w:pPr>
              <w:spacing w:before="120"/>
              <w:rPr>
                <w:rFonts w:asciiTheme="minorHAnsi" w:hAnsiTheme="minorHAnsi" w:cstheme="minorBidi"/>
                <w:sz w:val="22"/>
                <w:szCs w:val="22"/>
              </w:rPr>
            </w:pPr>
            <w:r w:rsidRPr="12C49D2A">
              <w:rPr>
                <w:rFonts w:asciiTheme="minorHAnsi" w:hAnsiTheme="minorHAnsi" w:cstheme="minorBidi"/>
                <w:sz w:val="22"/>
                <w:szCs w:val="22"/>
              </w:rPr>
              <w:t>At the start of Reception in 202</w:t>
            </w:r>
            <w:r w:rsidR="26E3A25F" w:rsidRPr="12C49D2A">
              <w:rPr>
                <w:rFonts w:asciiTheme="minorHAnsi" w:hAnsiTheme="minorHAnsi" w:cstheme="minorBidi"/>
                <w:sz w:val="22"/>
                <w:szCs w:val="22"/>
              </w:rPr>
              <w:t>4</w:t>
            </w:r>
            <w:r w:rsidRPr="12C49D2A">
              <w:rPr>
                <w:rFonts w:asciiTheme="minorHAnsi" w:hAnsiTheme="minorHAnsi" w:cstheme="minorBidi"/>
                <w:sz w:val="22"/>
                <w:szCs w:val="22"/>
              </w:rPr>
              <w:t>, disadvantaged pupils were significantly behind their non-DAP peers</w:t>
            </w:r>
            <w:r w:rsidR="2192DE52" w:rsidRPr="12C49D2A">
              <w:rPr>
                <w:rFonts w:asciiTheme="minorHAnsi" w:hAnsiTheme="minorHAnsi" w:cstheme="minorBidi"/>
                <w:sz w:val="22"/>
                <w:szCs w:val="22"/>
              </w:rPr>
              <w:t xml:space="preserve"> in English and Maths</w:t>
            </w:r>
            <w:r w:rsidRPr="12C49D2A">
              <w:rPr>
                <w:rFonts w:asciiTheme="minorHAnsi" w:hAnsiTheme="minorHAnsi" w:cstheme="minorBidi"/>
                <w:sz w:val="22"/>
                <w:szCs w:val="22"/>
              </w:rPr>
              <w:t xml:space="preserve">. </w:t>
            </w:r>
            <w:r w:rsidR="740E0952" w:rsidRPr="12C49D2A">
              <w:rPr>
                <w:rFonts w:asciiTheme="minorHAnsi" w:hAnsiTheme="minorHAnsi" w:cstheme="minorBidi"/>
                <w:sz w:val="22"/>
                <w:szCs w:val="22"/>
              </w:rPr>
              <w:t xml:space="preserve">By the end of the year, DAP pupils outperformed non-DAP pupils in </w:t>
            </w:r>
            <w:r w:rsidR="6E9B9301" w:rsidRPr="12C49D2A">
              <w:rPr>
                <w:rFonts w:asciiTheme="minorHAnsi" w:hAnsiTheme="minorHAnsi" w:cstheme="minorBidi"/>
                <w:sz w:val="22"/>
                <w:szCs w:val="22"/>
              </w:rPr>
              <w:t>all areas except for number (2% difference)</w:t>
            </w:r>
            <w:r w:rsidR="2CBE1025" w:rsidRPr="12C49D2A">
              <w:rPr>
                <w:rFonts w:asciiTheme="minorHAnsi" w:hAnsiTheme="minorHAnsi" w:cstheme="minorBidi"/>
                <w:sz w:val="22"/>
                <w:szCs w:val="22"/>
              </w:rPr>
              <w:t>. Disadvantaged pupils also outperformed non-DAP pupils in achieving GLD (67% vs 58%).</w:t>
            </w:r>
          </w:p>
          <w:tbl>
            <w:tblPr>
              <w:tblStyle w:val="TableGrid"/>
              <w:tblW w:w="0" w:type="auto"/>
              <w:tblLook w:val="04A0" w:firstRow="1" w:lastRow="0" w:firstColumn="1" w:lastColumn="0" w:noHBand="0" w:noVBand="1"/>
            </w:tblPr>
            <w:tblGrid>
              <w:gridCol w:w="1957"/>
              <w:gridCol w:w="1402"/>
              <w:gridCol w:w="1402"/>
              <w:gridCol w:w="1451"/>
              <w:gridCol w:w="1451"/>
              <w:gridCol w:w="911"/>
              <w:gridCol w:w="911"/>
            </w:tblGrid>
            <w:tr w:rsidR="7F06BCB1" w14:paraId="5C60BA07" w14:textId="77777777" w:rsidTr="12C49D2A">
              <w:trPr>
                <w:trHeight w:val="300"/>
              </w:trPr>
              <w:tc>
                <w:tcPr>
                  <w:tcW w:w="1962" w:type="dxa"/>
                </w:tcPr>
                <w:p w14:paraId="4CEE9E86" w14:textId="77777777" w:rsidR="7F06BCB1" w:rsidRDefault="7F06BCB1" w:rsidP="7F06BCB1">
                  <w:pPr>
                    <w:spacing w:after="0" w:line="240" w:lineRule="auto"/>
                    <w:rPr>
                      <w:rFonts w:asciiTheme="minorHAnsi" w:hAnsiTheme="minorHAnsi" w:cstheme="minorBidi"/>
                      <w:sz w:val="22"/>
                      <w:szCs w:val="22"/>
                    </w:rPr>
                  </w:pPr>
                </w:p>
              </w:tc>
              <w:tc>
                <w:tcPr>
                  <w:tcW w:w="1408" w:type="dxa"/>
                </w:tcPr>
                <w:p w14:paraId="22E327B2" w14:textId="77777777"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DAP</w:t>
                  </w:r>
                </w:p>
                <w:p w14:paraId="4E223DA9" w14:textId="1CA1153D"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Autumn</w:t>
                  </w:r>
                </w:p>
              </w:tc>
              <w:tc>
                <w:tcPr>
                  <w:tcW w:w="1408" w:type="dxa"/>
                </w:tcPr>
                <w:p w14:paraId="1AFFD682" w14:textId="2532BC26"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Not DAP Autumn</w:t>
                  </w:r>
                </w:p>
              </w:tc>
              <w:tc>
                <w:tcPr>
                  <w:tcW w:w="1457" w:type="dxa"/>
                </w:tcPr>
                <w:p w14:paraId="07918D63" w14:textId="1C550025"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DAP Summer</w:t>
                  </w:r>
                </w:p>
              </w:tc>
              <w:tc>
                <w:tcPr>
                  <w:tcW w:w="1457" w:type="dxa"/>
                </w:tcPr>
                <w:p w14:paraId="7D74CCB8" w14:textId="77D717F9"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Not DAP Summer</w:t>
                  </w:r>
                </w:p>
              </w:tc>
              <w:tc>
                <w:tcPr>
                  <w:tcW w:w="912" w:type="dxa"/>
                </w:tcPr>
                <w:p w14:paraId="0A0E4BF2" w14:textId="7BA7E584"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DAP change</w:t>
                  </w:r>
                </w:p>
              </w:tc>
              <w:tc>
                <w:tcPr>
                  <w:tcW w:w="912" w:type="dxa"/>
                </w:tcPr>
                <w:p w14:paraId="3F65F05C" w14:textId="692B7FB2"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Not DAP change</w:t>
                  </w:r>
                </w:p>
              </w:tc>
            </w:tr>
            <w:tr w:rsidR="7F06BCB1" w14:paraId="671AA7B5" w14:textId="77777777" w:rsidTr="12C49D2A">
              <w:trPr>
                <w:trHeight w:val="300"/>
              </w:trPr>
              <w:tc>
                <w:tcPr>
                  <w:tcW w:w="1962" w:type="dxa"/>
                </w:tcPr>
                <w:p w14:paraId="20790235" w14:textId="26A17798"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Comprehension</w:t>
                  </w:r>
                </w:p>
              </w:tc>
              <w:tc>
                <w:tcPr>
                  <w:tcW w:w="1408" w:type="dxa"/>
                </w:tcPr>
                <w:p w14:paraId="26A01FC1" w14:textId="10BE8A0F" w:rsidR="7F06BCB1" w:rsidRDefault="26582282"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44</w:t>
                  </w:r>
                  <w:r w:rsidR="72EB8947" w:rsidRPr="12C49D2A">
                    <w:rPr>
                      <w:rFonts w:asciiTheme="minorHAnsi" w:hAnsiTheme="minorHAnsi" w:cstheme="minorBidi"/>
                      <w:sz w:val="22"/>
                      <w:szCs w:val="22"/>
                    </w:rPr>
                    <w:t>%</w:t>
                  </w:r>
                </w:p>
              </w:tc>
              <w:tc>
                <w:tcPr>
                  <w:tcW w:w="1408" w:type="dxa"/>
                </w:tcPr>
                <w:p w14:paraId="750DD048" w14:textId="3462C028" w:rsidR="7F06BCB1" w:rsidRDefault="7FCFB407"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56</w:t>
                  </w:r>
                  <w:r w:rsidR="72EB8947" w:rsidRPr="12C49D2A">
                    <w:rPr>
                      <w:rFonts w:asciiTheme="minorHAnsi" w:hAnsiTheme="minorHAnsi" w:cstheme="minorBidi"/>
                      <w:sz w:val="22"/>
                      <w:szCs w:val="22"/>
                    </w:rPr>
                    <w:t>%</w:t>
                  </w:r>
                </w:p>
              </w:tc>
              <w:tc>
                <w:tcPr>
                  <w:tcW w:w="1457" w:type="dxa"/>
                </w:tcPr>
                <w:p w14:paraId="6AE141D3" w14:textId="5043CE98" w:rsidR="7F06BCB1" w:rsidRDefault="18F3EAEA"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89</w:t>
                  </w:r>
                  <w:r w:rsidR="72EB8947" w:rsidRPr="12C49D2A">
                    <w:rPr>
                      <w:rFonts w:asciiTheme="minorHAnsi" w:hAnsiTheme="minorHAnsi" w:cstheme="minorBidi"/>
                      <w:sz w:val="22"/>
                      <w:szCs w:val="22"/>
                    </w:rPr>
                    <w:t>%</w:t>
                  </w:r>
                </w:p>
              </w:tc>
              <w:tc>
                <w:tcPr>
                  <w:tcW w:w="1457" w:type="dxa"/>
                </w:tcPr>
                <w:p w14:paraId="12A7BFCE" w14:textId="39587462" w:rsidR="7F06BCB1" w:rsidRDefault="72EB8947"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7</w:t>
                  </w:r>
                  <w:r w:rsidR="538F2DCE" w:rsidRPr="12C49D2A">
                    <w:rPr>
                      <w:rFonts w:asciiTheme="minorHAnsi" w:hAnsiTheme="minorHAnsi" w:cstheme="minorBidi"/>
                      <w:sz w:val="22"/>
                      <w:szCs w:val="22"/>
                    </w:rPr>
                    <w:t>8</w:t>
                  </w:r>
                  <w:r w:rsidRPr="12C49D2A">
                    <w:rPr>
                      <w:rFonts w:asciiTheme="minorHAnsi" w:hAnsiTheme="minorHAnsi" w:cstheme="minorBidi"/>
                      <w:sz w:val="22"/>
                      <w:szCs w:val="22"/>
                    </w:rPr>
                    <w:t>%</w:t>
                  </w:r>
                </w:p>
              </w:tc>
              <w:tc>
                <w:tcPr>
                  <w:tcW w:w="912" w:type="dxa"/>
                  <w:shd w:val="clear" w:color="auto" w:fill="C2D69B" w:themeFill="accent3" w:themeFillTint="99"/>
                </w:tcPr>
                <w:p w14:paraId="5739DF40" w14:textId="7462B8F7" w:rsidR="7F06BCB1" w:rsidRDefault="46051913"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45</w:t>
                  </w:r>
                  <w:r w:rsidR="72EB8947" w:rsidRPr="12C49D2A">
                    <w:rPr>
                      <w:rFonts w:asciiTheme="minorHAnsi" w:hAnsiTheme="minorHAnsi" w:cstheme="minorBidi"/>
                      <w:sz w:val="22"/>
                      <w:szCs w:val="22"/>
                    </w:rPr>
                    <w:t>%</w:t>
                  </w:r>
                </w:p>
              </w:tc>
              <w:tc>
                <w:tcPr>
                  <w:tcW w:w="912" w:type="dxa"/>
                </w:tcPr>
                <w:p w14:paraId="4ECE5CA9" w14:textId="4E125739" w:rsidR="7F06BCB1" w:rsidRDefault="0F0BF44C"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22</w:t>
                  </w:r>
                  <w:r w:rsidR="72EB8947" w:rsidRPr="12C49D2A">
                    <w:rPr>
                      <w:rFonts w:asciiTheme="minorHAnsi" w:hAnsiTheme="minorHAnsi" w:cstheme="minorBidi"/>
                      <w:sz w:val="22"/>
                      <w:szCs w:val="22"/>
                    </w:rPr>
                    <w:t>%</w:t>
                  </w:r>
                </w:p>
              </w:tc>
            </w:tr>
            <w:tr w:rsidR="7F06BCB1" w14:paraId="21FDAFD9" w14:textId="77777777" w:rsidTr="12C49D2A">
              <w:trPr>
                <w:trHeight w:val="300"/>
              </w:trPr>
              <w:tc>
                <w:tcPr>
                  <w:tcW w:w="1962" w:type="dxa"/>
                </w:tcPr>
                <w:p w14:paraId="5F0137F3" w14:textId="63E3D114"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Word Reading</w:t>
                  </w:r>
                </w:p>
              </w:tc>
              <w:tc>
                <w:tcPr>
                  <w:tcW w:w="1408" w:type="dxa"/>
                </w:tcPr>
                <w:p w14:paraId="08BDCD9C" w14:textId="661D3D5D" w:rsidR="7F06BCB1" w:rsidRDefault="0A7FA1AB"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33</w:t>
                  </w:r>
                  <w:r w:rsidR="72EB8947" w:rsidRPr="12C49D2A">
                    <w:rPr>
                      <w:rFonts w:asciiTheme="minorHAnsi" w:hAnsiTheme="minorHAnsi" w:cstheme="minorBidi"/>
                      <w:sz w:val="22"/>
                      <w:szCs w:val="22"/>
                    </w:rPr>
                    <w:t>%</w:t>
                  </w:r>
                </w:p>
              </w:tc>
              <w:tc>
                <w:tcPr>
                  <w:tcW w:w="1408" w:type="dxa"/>
                </w:tcPr>
                <w:p w14:paraId="1B1DF3DF" w14:textId="1CBAABFD" w:rsidR="7F06BCB1" w:rsidRDefault="6811B12C"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53</w:t>
                  </w:r>
                  <w:r w:rsidR="72EB8947" w:rsidRPr="12C49D2A">
                    <w:rPr>
                      <w:rFonts w:asciiTheme="minorHAnsi" w:hAnsiTheme="minorHAnsi" w:cstheme="minorBidi"/>
                      <w:sz w:val="22"/>
                      <w:szCs w:val="22"/>
                    </w:rPr>
                    <w:t>%</w:t>
                  </w:r>
                </w:p>
              </w:tc>
              <w:tc>
                <w:tcPr>
                  <w:tcW w:w="1457" w:type="dxa"/>
                </w:tcPr>
                <w:p w14:paraId="3414A763" w14:textId="73EDEB27" w:rsidR="7F06BCB1" w:rsidRDefault="72F0545B"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78</w:t>
                  </w:r>
                  <w:r w:rsidR="72EB8947" w:rsidRPr="12C49D2A">
                    <w:rPr>
                      <w:rFonts w:asciiTheme="minorHAnsi" w:hAnsiTheme="minorHAnsi" w:cstheme="minorBidi"/>
                      <w:sz w:val="22"/>
                      <w:szCs w:val="22"/>
                    </w:rPr>
                    <w:t>%</w:t>
                  </w:r>
                </w:p>
              </w:tc>
              <w:tc>
                <w:tcPr>
                  <w:tcW w:w="1457" w:type="dxa"/>
                </w:tcPr>
                <w:p w14:paraId="6E1F9C87" w14:textId="07F2D6DC" w:rsidR="7F06BCB1" w:rsidRDefault="653900EC"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67</w:t>
                  </w:r>
                  <w:r w:rsidR="72EB8947" w:rsidRPr="12C49D2A">
                    <w:rPr>
                      <w:rFonts w:asciiTheme="minorHAnsi" w:hAnsiTheme="minorHAnsi" w:cstheme="minorBidi"/>
                      <w:sz w:val="22"/>
                      <w:szCs w:val="22"/>
                    </w:rPr>
                    <w:t>%</w:t>
                  </w:r>
                </w:p>
              </w:tc>
              <w:tc>
                <w:tcPr>
                  <w:tcW w:w="912" w:type="dxa"/>
                  <w:shd w:val="clear" w:color="auto" w:fill="C2D69B" w:themeFill="accent3" w:themeFillTint="99"/>
                </w:tcPr>
                <w:p w14:paraId="20F4E162" w14:textId="0EF3735B" w:rsidR="7F06BCB1" w:rsidRDefault="49A7582E"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4</w:t>
                  </w:r>
                  <w:r w:rsidR="72EB8947" w:rsidRPr="12C49D2A">
                    <w:rPr>
                      <w:rFonts w:asciiTheme="minorHAnsi" w:hAnsiTheme="minorHAnsi" w:cstheme="minorBidi"/>
                      <w:sz w:val="22"/>
                      <w:szCs w:val="22"/>
                    </w:rPr>
                    <w:t>5%</w:t>
                  </w:r>
                </w:p>
              </w:tc>
              <w:tc>
                <w:tcPr>
                  <w:tcW w:w="912" w:type="dxa"/>
                </w:tcPr>
                <w:p w14:paraId="4B1B1A84" w14:textId="04049B21" w:rsidR="7F06BCB1" w:rsidRDefault="2CC1F0F2"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14</w:t>
                  </w:r>
                  <w:r w:rsidR="72EB8947" w:rsidRPr="12C49D2A">
                    <w:rPr>
                      <w:rFonts w:asciiTheme="minorHAnsi" w:hAnsiTheme="minorHAnsi" w:cstheme="minorBidi"/>
                      <w:sz w:val="22"/>
                      <w:szCs w:val="22"/>
                    </w:rPr>
                    <w:t>%</w:t>
                  </w:r>
                </w:p>
              </w:tc>
            </w:tr>
            <w:tr w:rsidR="7F06BCB1" w14:paraId="6D47DBAB" w14:textId="77777777" w:rsidTr="12C49D2A">
              <w:trPr>
                <w:trHeight w:val="300"/>
              </w:trPr>
              <w:tc>
                <w:tcPr>
                  <w:tcW w:w="1962" w:type="dxa"/>
                </w:tcPr>
                <w:p w14:paraId="760DA148" w14:textId="56B447D9"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Writing</w:t>
                  </w:r>
                </w:p>
              </w:tc>
              <w:tc>
                <w:tcPr>
                  <w:tcW w:w="1408" w:type="dxa"/>
                </w:tcPr>
                <w:p w14:paraId="7168B4A1" w14:textId="457A3D8A" w:rsidR="7F06BCB1" w:rsidRDefault="7793C137"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33</w:t>
                  </w:r>
                  <w:r w:rsidR="72EB8947" w:rsidRPr="12C49D2A">
                    <w:rPr>
                      <w:rFonts w:asciiTheme="minorHAnsi" w:hAnsiTheme="minorHAnsi" w:cstheme="minorBidi"/>
                      <w:sz w:val="22"/>
                      <w:szCs w:val="22"/>
                    </w:rPr>
                    <w:t>%</w:t>
                  </w:r>
                </w:p>
              </w:tc>
              <w:tc>
                <w:tcPr>
                  <w:tcW w:w="1408" w:type="dxa"/>
                </w:tcPr>
                <w:p w14:paraId="0B5E16FD" w14:textId="0DA86C9A" w:rsidR="7F06BCB1" w:rsidRDefault="2F40BC9D"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50</w:t>
                  </w:r>
                  <w:r w:rsidR="72EB8947" w:rsidRPr="12C49D2A">
                    <w:rPr>
                      <w:rFonts w:asciiTheme="minorHAnsi" w:hAnsiTheme="minorHAnsi" w:cstheme="minorBidi"/>
                      <w:sz w:val="22"/>
                      <w:szCs w:val="22"/>
                    </w:rPr>
                    <w:t>%</w:t>
                  </w:r>
                </w:p>
              </w:tc>
              <w:tc>
                <w:tcPr>
                  <w:tcW w:w="1457" w:type="dxa"/>
                </w:tcPr>
                <w:p w14:paraId="53DC92A7" w14:textId="17D52C74" w:rsidR="7F06BCB1" w:rsidRDefault="037A8A82"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67</w:t>
                  </w:r>
                  <w:r w:rsidR="72EB8947" w:rsidRPr="12C49D2A">
                    <w:rPr>
                      <w:rFonts w:asciiTheme="minorHAnsi" w:hAnsiTheme="minorHAnsi" w:cstheme="minorBidi"/>
                      <w:sz w:val="22"/>
                      <w:szCs w:val="22"/>
                    </w:rPr>
                    <w:t>%</w:t>
                  </w:r>
                </w:p>
              </w:tc>
              <w:tc>
                <w:tcPr>
                  <w:tcW w:w="1457" w:type="dxa"/>
                </w:tcPr>
                <w:p w14:paraId="3286FE2D" w14:textId="577386AC" w:rsidR="7F06BCB1" w:rsidRDefault="72EB8947"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6</w:t>
                  </w:r>
                  <w:r w:rsidR="4C11312B" w:rsidRPr="12C49D2A">
                    <w:rPr>
                      <w:rFonts w:asciiTheme="minorHAnsi" w:hAnsiTheme="minorHAnsi" w:cstheme="minorBidi"/>
                      <w:sz w:val="22"/>
                      <w:szCs w:val="22"/>
                    </w:rPr>
                    <w:t>4</w:t>
                  </w:r>
                  <w:r w:rsidRPr="12C49D2A">
                    <w:rPr>
                      <w:rFonts w:asciiTheme="minorHAnsi" w:hAnsiTheme="minorHAnsi" w:cstheme="minorBidi"/>
                      <w:sz w:val="22"/>
                      <w:szCs w:val="22"/>
                    </w:rPr>
                    <w:t>%</w:t>
                  </w:r>
                </w:p>
              </w:tc>
              <w:tc>
                <w:tcPr>
                  <w:tcW w:w="912" w:type="dxa"/>
                  <w:shd w:val="clear" w:color="auto" w:fill="C2D69B" w:themeFill="accent3" w:themeFillTint="99"/>
                </w:tcPr>
                <w:p w14:paraId="2224AB23" w14:textId="1D048FB7" w:rsidR="7F06BCB1" w:rsidRDefault="282ED7F6"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34</w:t>
                  </w:r>
                  <w:r w:rsidR="72EB8947" w:rsidRPr="12C49D2A">
                    <w:rPr>
                      <w:rFonts w:asciiTheme="minorHAnsi" w:hAnsiTheme="minorHAnsi" w:cstheme="minorBidi"/>
                      <w:sz w:val="22"/>
                      <w:szCs w:val="22"/>
                    </w:rPr>
                    <w:t>%</w:t>
                  </w:r>
                </w:p>
              </w:tc>
              <w:tc>
                <w:tcPr>
                  <w:tcW w:w="912" w:type="dxa"/>
                </w:tcPr>
                <w:p w14:paraId="38D05A8B" w14:textId="7D063ADF" w:rsidR="7F06BCB1" w:rsidRDefault="1105D2A4"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14</w:t>
                  </w:r>
                  <w:r w:rsidR="72EB8947" w:rsidRPr="12C49D2A">
                    <w:rPr>
                      <w:rFonts w:asciiTheme="minorHAnsi" w:hAnsiTheme="minorHAnsi" w:cstheme="minorBidi"/>
                      <w:sz w:val="22"/>
                      <w:szCs w:val="22"/>
                    </w:rPr>
                    <w:t>%</w:t>
                  </w:r>
                </w:p>
              </w:tc>
            </w:tr>
            <w:tr w:rsidR="7F06BCB1" w14:paraId="24EAE1C9" w14:textId="77777777" w:rsidTr="12C49D2A">
              <w:trPr>
                <w:trHeight w:val="300"/>
              </w:trPr>
              <w:tc>
                <w:tcPr>
                  <w:tcW w:w="1962" w:type="dxa"/>
                </w:tcPr>
                <w:p w14:paraId="48C58059" w14:textId="4158C52F"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Number</w:t>
                  </w:r>
                </w:p>
              </w:tc>
              <w:tc>
                <w:tcPr>
                  <w:tcW w:w="1408" w:type="dxa"/>
                </w:tcPr>
                <w:p w14:paraId="5B7F1C02" w14:textId="27634F11" w:rsidR="7F06BCB1" w:rsidRDefault="0F54C33C"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56</w:t>
                  </w:r>
                  <w:r w:rsidR="72EB8947" w:rsidRPr="12C49D2A">
                    <w:rPr>
                      <w:rFonts w:asciiTheme="minorHAnsi" w:hAnsiTheme="minorHAnsi" w:cstheme="minorBidi"/>
                      <w:sz w:val="22"/>
                      <w:szCs w:val="22"/>
                    </w:rPr>
                    <w:t>%</w:t>
                  </w:r>
                </w:p>
              </w:tc>
              <w:tc>
                <w:tcPr>
                  <w:tcW w:w="1408" w:type="dxa"/>
                </w:tcPr>
                <w:p w14:paraId="2B5C771F" w14:textId="3F442A7A" w:rsidR="7F06BCB1" w:rsidRDefault="23E84FC0"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61</w:t>
                  </w:r>
                  <w:r w:rsidR="72EB8947" w:rsidRPr="12C49D2A">
                    <w:rPr>
                      <w:rFonts w:asciiTheme="minorHAnsi" w:hAnsiTheme="minorHAnsi" w:cstheme="minorBidi"/>
                      <w:sz w:val="22"/>
                      <w:szCs w:val="22"/>
                    </w:rPr>
                    <w:t>%</w:t>
                  </w:r>
                </w:p>
              </w:tc>
              <w:tc>
                <w:tcPr>
                  <w:tcW w:w="1457" w:type="dxa"/>
                </w:tcPr>
                <w:p w14:paraId="332B3807" w14:textId="279B2F44" w:rsidR="7F06BCB1" w:rsidRDefault="52AFD717"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67</w:t>
                  </w:r>
                  <w:r w:rsidR="72EB8947" w:rsidRPr="12C49D2A">
                    <w:rPr>
                      <w:rFonts w:asciiTheme="minorHAnsi" w:hAnsiTheme="minorHAnsi" w:cstheme="minorBidi"/>
                      <w:sz w:val="22"/>
                      <w:szCs w:val="22"/>
                    </w:rPr>
                    <w:t>%</w:t>
                  </w:r>
                </w:p>
              </w:tc>
              <w:tc>
                <w:tcPr>
                  <w:tcW w:w="1457" w:type="dxa"/>
                </w:tcPr>
                <w:p w14:paraId="5BB5999A" w14:textId="38C23612" w:rsidR="7F06BCB1" w:rsidRDefault="195A8EF0"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69</w:t>
                  </w:r>
                  <w:r w:rsidR="72EB8947" w:rsidRPr="12C49D2A">
                    <w:rPr>
                      <w:rFonts w:asciiTheme="minorHAnsi" w:hAnsiTheme="minorHAnsi" w:cstheme="minorBidi"/>
                      <w:sz w:val="22"/>
                      <w:szCs w:val="22"/>
                    </w:rPr>
                    <w:t>%</w:t>
                  </w:r>
                </w:p>
              </w:tc>
              <w:tc>
                <w:tcPr>
                  <w:tcW w:w="912" w:type="dxa"/>
                  <w:shd w:val="clear" w:color="auto" w:fill="C2D69B" w:themeFill="accent3" w:themeFillTint="99"/>
                </w:tcPr>
                <w:p w14:paraId="4F036C9F" w14:textId="7FFAC28C" w:rsidR="7F06BCB1" w:rsidRDefault="56485E16"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11</w:t>
                  </w:r>
                  <w:r w:rsidR="72EB8947" w:rsidRPr="12C49D2A">
                    <w:rPr>
                      <w:rFonts w:asciiTheme="minorHAnsi" w:hAnsiTheme="minorHAnsi" w:cstheme="minorBidi"/>
                      <w:sz w:val="22"/>
                      <w:szCs w:val="22"/>
                    </w:rPr>
                    <w:t>%</w:t>
                  </w:r>
                </w:p>
              </w:tc>
              <w:tc>
                <w:tcPr>
                  <w:tcW w:w="912" w:type="dxa"/>
                </w:tcPr>
                <w:p w14:paraId="571E28F2" w14:textId="01711BD2" w:rsidR="7F06BCB1" w:rsidRDefault="665C2585"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8</w:t>
                  </w:r>
                  <w:r w:rsidR="72EB8947" w:rsidRPr="12C49D2A">
                    <w:rPr>
                      <w:rFonts w:asciiTheme="minorHAnsi" w:hAnsiTheme="minorHAnsi" w:cstheme="minorBidi"/>
                      <w:sz w:val="22"/>
                      <w:szCs w:val="22"/>
                    </w:rPr>
                    <w:t>%</w:t>
                  </w:r>
                </w:p>
              </w:tc>
            </w:tr>
            <w:tr w:rsidR="7F06BCB1" w14:paraId="0436CBD0" w14:textId="77777777" w:rsidTr="12C49D2A">
              <w:trPr>
                <w:trHeight w:val="300"/>
              </w:trPr>
              <w:tc>
                <w:tcPr>
                  <w:tcW w:w="1962" w:type="dxa"/>
                </w:tcPr>
                <w:p w14:paraId="381971B1" w14:textId="4420CF58"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Numerical patters</w:t>
                  </w:r>
                </w:p>
              </w:tc>
              <w:tc>
                <w:tcPr>
                  <w:tcW w:w="1408" w:type="dxa"/>
                </w:tcPr>
                <w:p w14:paraId="73C9F40E" w14:textId="7E7EAB26" w:rsidR="7F06BCB1" w:rsidRDefault="103FA5D5"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44</w:t>
                  </w:r>
                  <w:r w:rsidR="72EB8947" w:rsidRPr="12C49D2A">
                    <w:rPr>
                      <w:rFonts w:asciiTheme="minorHAnsi" w:hAnsiTheme="minorHAnsi" w:cstheme="minorBidi"/>
                      <w:sz w:val="22"/>
                      <w:szCs w:val="22"/>
                    </w:rPr>
                    <w:t>%</w:t>
                  </w:r>
                </w:p>
              </w:tc>
              <w:tc>
                <w:tcPr>
                  <w:tcW w:w="1408" w:type="dxa"/>
                </w:tcPr>
                <w:p w14:paraId="49E5AF3B" w14:textId="35D6F2FF" w:rsidR="7F06BCB1" w:rsidRDefault="24A5E83D"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58</w:t>
                  </w:r>
                  <w:r w:rsidR="72EB8947" w:rsidRPr="12C49D2A">
                    <w:rPr>
                      <w:rFonts w:asciiTheme="minorHAnsi" w:hAnsiTheme="minorHAnsi" w:cstheme="minorBidi"/>
                      <w:sz w:val="22"/>
                      <w:szCs w:val="22"/>
                    </w:rPr>
                    <w:t>%</w:t>
                  </w:r>
                </w:p>
              </w:tc>
              <w:tc>
                <w:tcPr>
                  <w:tcW w:w="1457" w:type="dxa"/>
                </w:tcPr>
                <w:p w14:paraId="52F337C8" w14:textId="3D7E7D5B" w:rsidR="7F06BCB1" w:rsidRDefault="764CAB63"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67</w:t>
                  </w:r>
                  <w:r w:rsidR="72EB8947" w:rsidRPr="12C49D2A">
                    <w:rPr>
                      <w:rFonts w:asciiTheme="minorHAnsi" w:hAnsiTheme="minorHAnsi" w:cstheme="minorBidi"/>
                      <w:sz w:val="22"/>
                      <w:szCs w:val="22"/>
                    </w:rPr>
                    <w:t>%</w:t>
                  </w:r>
                </w:p>
              </w:tc>
              <w:tc>
                <w:tcPr>
                  <w:tcW w:w="1457" w:type="dxa"/>
                </w:tcPr>
                <w:p w14:paraId="6770F1BE" w14:textId="116ACCBD" w:rsidR="7F06BCB1" w:rsidRDefault="7F06BCB1" w:rsidP="7F06BCB1">
                  <w:pPr>
                    <w:spacing w:after="0" w:line="240" w:lineRule="auto"/>
                    <w:rPr>
                      <w:rFonts w:asciiTheme="minorHAnsi" w:hAnsiTheme="minorHAnsi" w:cstheme="minorBidi"/>
                      <w:sz w:val="22"/>
                      <w:szCs w:val="22"/>
                    </w:rPr>
                  </w:pPr>
                  <w:r w:rsidRPr="7F06BCB1">
                    <w:rPr>
                      <w:rFonts w:asciiTheme="minorHAnsi" w:hAnsiTheme="minorHAnsi" w:cstheme="minorBidi"/>
                      <w:sz w:val="22"/>
                      <w:szCs w:val="22"/>
                    </w:rPr>
                    <w:t>67%</w:t>
                  </w:r>
                </w:p>
              </w:tc>
              <w:tc>
                <w:tcPr>
                  <w:tcW w:w="912" w:type="dxa"/>
                  <w:shd w:val="clear" w:color="auto" w:fill="C2D69B" w:themeFill="accent3" w:themeFillTint="99"/>
                </w:tcPr>
                <w:p w14:paraId="738BDCA1" w14:textId="4EB63AE1" w:rsidR="7F06BCB1" w:rsidRDefault="3ED10AC2"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23</w:t>
                  </w:r>
                  <w:r w:rsidR="72EB8947" w:rsidRPr="12C49D2A">
                    <w:rPr>
                      <w:rFonts w:asciiTheme="minorHAnsi" w:hAnsiTheme="minorHAnsi" w:cstheme="minorBidi"/>
                      <w:sz w:val="22"/>
                      <w:szCs w:val="22"/>
                    </w:rPr>
                    <w:t>%</w:t>
                  </w:r>
                </w:p>
              </w:tc>
              <w:tc>
                <w:tcPr>
                  <w:tcW w:w="912" w:type="dxa"/>
                </w:tcPr>
                <w:p w14:paraId="429A3C4F" w14:textId="043949A3" w:rsidR="7F06BCB1" w:rsidRDefault="0DE44DA0" w:rsidP="7F06BCB1">
                  <w:pPr>
                    <w:spacing w:after="0" w:line="240" w:lineRule="auto"/>
                    <w:rPr>
                      <w:rFonts w:asciiTheme="minorHAnsi" w:hAnsiTheme="minorHAnsi" w:cstheme="minorBidi"/>
                      <w:sz w:val="22"/>
                      <w:szCs w:val="22"/>
                    </w:rPr>
                  </w:pPr>
                  <w:r w:rsidRPr="12C49D2A">
                    <w:rPr>
                      <w:rFonts w:asciiTheme="minorHAnsi" w:hAnsiTheme="minorHAnsi" w:cstheme="minorBidi"/>
                      <w:sz w:val="22"/>
                      <w:szCs w:val="22"/>
                    </w:rPr>
                    <w:t>9</w:t>
                  </w:r>
                  <w:r w:rsidR="72EB8947" w:rsidRPr="12C49D2A">
                    <w:rPr>
                      <w:rFonts w:asciiTheme="minorHAnsi" w:hAnsiTheme="minorHAnsi" w:cstheme="minorBidi"/>
                      <w:sz w:val="22"/>
                      <w:szCs w:val="22"/>
                    </w:rPr>
                    <w:t>%</w:t>
                  </w:r>
                </w:p>
              </w:tc>
            </w:tr>
          </w:tbl>
          <w:p w14:paraId="790518A2" w14:textId="1314589D" w:rsidR="006401D2" w:rsidRDefault="1B7E02C3" w:rsidP="7F06BCB1">
            <w:pPr>
              <w:spacing w:before="120" w:after="0" w:line="240" w:lineRule="auto"/>
              <w:rPr>
                <w:rFonts w:asciiTheme="minorHAnsi" w:hAnsiTheme="minorHAnsi" w:cstheme="minorBidi"/>
                <w:sz w:val="22"/>
                <w:szCs w:val="22"/>
              </w:rPr>
            </w:pPr>
            <w:r w:rsidRPr="7F06BCB1">
              <w:rPr>
                <w:rFonts w:asciiTheme="minorHAnsi" w:hAnsiTheme="minorHAnsi" w:cstheme="minorBidi"/>
                <w:sz w:val="22"/>
                <w:szCs w:val="22"/>
              </w:rPr>
              <w:t xml:space="preserve">  </w:t>
            </w:r>
          </w:p>
          <w:p w14:paraId="2F5CE7F2" w14:textId="44918E51" w:rsidR="006401D2" w:rsidRDefault="0B15365F" w:rsidP="12C49D2A">
            <w:pPr>
              <w:spacing w:before="120" w:after="0" w:line="240" w:lineRule="auto"/>
              <w:rPr>
                <w:rFonts w:asciiTheme="minorHAnsi" w:hAnsiTheme="minorHAnsi" w:cstheme="minorBidi"/>
                <w:sz w:val="22"/>
                <w:szCs w:val="22"/>
              </w:rPr>
            </w:pPr>
            <w:r w:rsidRPr="12C49D2A">
              <w:rPr>
                <w:rFonts w:asciiTheme="minorHAnsi" w:hAnsiTheme="minorHAnsi" w:cstheme="minorBidi"/>
                <w:sz w:val="22"/>
                <w:szCs w:val="22"/>
              </w:rPr>
              <w:t xml:space="preserve">In phonics, </w:t>
            </w:r>
            <w:r w:rsidR="62FA630A" w:rsidRPr="12C49D2A">
              <w:rPr>
                <w:rFonts w:asciiTheme="minorHAnsi" w:hAnsiTheme="minorHAnsi" w:cstheme="minorBidi"/>
                <w:sz w:val="22"/>
                <w:szCs w:val="22"/>
              </w:rPr>
              <w:t>all children made accelerated progress, but this was particularly true of DAP pupils. With regards to the Phonic Screening Check, 71% of DAP pupils passed (compared with 79% of non-DAP pupils).</w:t>
            </w:r>
          </w:p>
          <w:p w14:paraId="2E6C7540" w14:textId="30B1160D" w:rsidR="12C49D2A" w:rsidRDefault="12C49D2A" w:rsidP="12C49D2A">
            <w:pPr>
              <w:spacing w:before="120" w:after="0" w:line="240" w:lineRule="auto"/>
              <w:rPr>
                <w:rFonts w:asciiTheme="minorHAnsi" w:hAnsiTheme="minorHAnsi" w:cstheme="minorBidi"/>
                <w:sz w:val="22"/>
                <w:szCs w:val="22"/>
              </w:rPr>
            </w:pPr>
          </w:p>
          <w:p w14:paraId="5099D61D" w14:textId="6F8C2E94" w:rsidR="006401D2" w:rsidRDefault="0B15365F" w:rsidP="7F06BCB1">
            <w:pPr>
              <w:spacing w:before="120" w:after="0" w:line="240" w:lineRule="auto"/>
              <w:rPr>
                <w:rFonts w:asciiTheme="minorHAnsi" w:hAnsiTheme="minorHAnsi" w:cstheme="minorBidi"/>
                <w:sz w:val="22"/>
                <w:szCs w:val="22"/>
              </w:rPr>
            </w:pPr>
            <w:r w:rsidRPr="12C49D2A">
              <w:rPr>
                <w:rFonts w:asciiTheme="minorHAnsi" w:hAnsiTheme="minorHAnsi" w:cstheme="minorBidi"/>
                <w:sz w:val="22"/>
                <w:szCs w:val="22"/>
              </w:rPr>
              <w:t xml:space="preserve">We set a target of 75% of DAP children achieving EXS at KS2; </w:t>
            </w:r>
            <w:proofErr w:type="gramStart"/>
            <w:r w:rsidRPr="12C49D2A">
              <w:rPr>
                <w:rFonts w:asciiTheme="minorHAnsi" w:hAnsiTheme="minorHAnsi" w:cstheme="minorBidi"/>
                <w:sz w:val="22"/>
                <w:szCs w:val="22"/>
              </w:rPr>
              <w:t>unfortunately</w:t>
            </w:r>
            <w:proofErr w:type="gramEnd"/>
            <w:r w:rsidRPr="12C49D2A">
              <w:rPr>
                <w:rFonts w:asciiTheme="minorHAnsi" w:hAnsiTheme="minorHAnsi" w:cstheme="minorBidi"/>
                <w:sz w:val="22"/>
                <w:szCs w:val="22"/>
              </w:rPr>
              <w:t xml:space="preserve"> we did not achieve these outcomes:</w:t>
            </w:r>
          </w:p>
          <w:p w14:paraId="241F32CC" w14:textId="1C22DE4A" w:rsidR="006401D2" w:rsidRDefault="4F68E454" w:rsidP="12C49D2A">
            <w:pPr>
              <w:spacing w:before="120" w:after="0" w:line="240" w:lineRule="auto"/>
            </w:pPr>
            <w:r>
              <w:rPr>
                <w:noProof/>
              </w:rPr>
              <w:lastRenderedPageBreak/>
              <w:drawing>
                <wp:inline distT="0" distB="0" distL="0" distR="0" wp14:anchorId="7D20B05C" wp14:editId="4281E476">
                  <wp:extent cx="6029325" cy="1847850"/>
                  <wp:effectExtent l="0" t="0" r="0" b="0"/>
                  <wp:docPr id="1677406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0682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29325" cy="1847850"/>
                          </a:xfrm>
                          <a:prstGeom prst="rect">
                            <a:avLst/>
                          </a:prstGeom>
                        </pic:spPr>
                      </pic:pic>
                    </a:graphicData>
                  </a:graphic>
                </wp:inline>
              </w:drawing>
            </w:r>
          </w:p>
          <w:p w14:paraId="08467AF1" w14:textId="77777777" w:rsidR="006401D2" w:rsidRDefault="006401D2" w:rsidP="7F06BCB1">
            <w:pPr>
              <w:spacing w:before="120" w:after="0" w:line="240" w:lineRule="auto"/>
              <w:rPr>
                <w:rFonts w:asciiTheme="minorHAnsi" w:hAnsiTheme="minorHAnsi" w:cstheme="minorBidi"/>
                <w:sz w:val="22"/>
                <w:szCs w:val="22"/>
              </w:rPr>
            </w:pPr>
          </w:p>
          <w:p w14:paraId="22A26E1F" w14:textId="1E92EA3F" w:rsidR="006401D2" w:rsidRDefault="1B7E02C3" w:rsidP="7F06BCB1">
            <w:pPr>
              <w:spacing w:before="100" w:after="200" w:line="276" w:lineRule="auto"/>
              <w:rPr>
                <w:rFonts w:ascii="Gill Sans MT" w:eastAsia="Gill Sans MT" w:hAnsi="Gill Sans MT" w:cs="Gill Sans MT"/>
                <w:b/>
                <w:bCs/>
                <w:color w:val="000000" w:themeColor="text1"/>
                <w:sz w:val="22"/>
                <w:szCs w:val="22"/>
              </w:rPr>
            </w:pPr>
            <w:r w:rsidRPr="7F06BCB1">
              <w:rPr>
                <w:rFonts w:ascii="Gill Sans MT" w:eastAsia="Gill Sans MT" w:hAnsi="Gill Sans MT" w:cs="Gill Sans MT"/>
                <w:b/>
                <w:bCs/>
                <w:color w:val="000000" w:themeColor="text1"/>
                <w:sz w:val="22"/>
                <w:szCs w:val="22"/>
              </w:rPr>
              <w:t xml:space="preserve">Children have improved </w:t>
            </w:r>
            <w:proofErr w:type="spellStart"/>
            <w:r w:rsidRPr="7F06BCB1">
              <w:rPr>
                <w:rFonts w:ascii="Gill Sans MT" w:eastAsia="Gill Sans MT" w:hAnsi="Gill Sans MT" w:cs="Gill Sans MT"/>
                <w:b/>
                <w:bCs/>
                <w:color w:val="000000" w:themeColor="text1"/>
                <w:sz w:val="22"/>
                <w:szCs w:val="22"/>
              </w:rPr>
              <w:t>oracy</w:t>
            </w:r>
            <w:proofErr w:type="spellEnd"/>
            <w:r w:rsidRPr="7F06BCB1">
              <w:rPr>
                <w:rFonts w:ascii="Gill Sans MT" w:eastAsia="Gill Sans MT" w:hAnsi="Gill Sans MT" w:cs="Gill Sans MT"/>
                <w:b/>
                <w:bCs/>
                <w:color w:val="000000" w:themeColor="text1"/>
                <w:sz w:val="22"/>
                <w:szCs w:val="22"/>
              </w:rPr>
              <w:t>, including having a wide knowledge of age-appropriate tier 2 words.</w:t>
            </w:r>
          </w:p>
          <w:p w14:paraId="53E2E5A7" w14:textId="4F6F4AB7" w:rsidR="006401D2" w:rsidRDefault="0B15365F" w:rsidP="7F06BCB1">
            <w:pPr>
              <w:spacing w:before="100" w:after="200" w:line="276" w:lineRule="auto"/>
              <w:rPr>
                <w:rFonts w:asciiTheme="minorHAnsi" w:hAnsiTheme="minorHAnsi" w:cstheme="minorBidi"/>
                <w:sz w:val="22"/>
                <w:szCs w:val="22"/>
              </w:rPr>
            </w:pPr>
            <w:r w:rsidRPr="12C49D2A">
              <w:rPr>
                <w:rFonts w:asciiTheme="minorHAnsi" w:hAnsiTheme="minorHAnsi" w:cstheme="minorBidi"/>
                <w:sz w:val="22"/>
                <w:szCs w:val="22"/>
              </w:rPr>
              <w:t xml:space="preserve">Reception </w:t>
            </w:r>
            <w:proofErr w:type="gramStart"/>
            <w:r w:rsidRPr="12C49D2A">
              <w:rPr>
                <w:rFonts w:asciiTheme="minorHAnsi" w:hAnsiTheme="minorHAnsi" w:cstheme="minorBidi"/>
                <w:sz w:val="22"/>
                <w:szCs w:val="22"/>
              </w:rPr>
              <w:t>start</w:t>
            </w:r>
            <w:proofErr w:type="gramEnd"/>
            <w:r w:rsidRPr="12C49D2A">
              <w:rPr>
                <w:rFonts w:asciiTheme="minorHAnsi" w:hAnsiTheme="minorHAnsi" w:cstheme="minorBidi"/>
                <w:sz w:val="22"/>
                <w:szCs w:val="22"/>
              </w:rPr>
              <w:t xml:space="preserve"> of the year </w:t>
            </w:r>
          </w:p>
          <w:p w14:paraId="24767383" w14:textId="371A7448" w:rsidR="618A4ABE" w:rsidRDefault="618A4ABE" w:rsidP="12C49D2A">
            <w:pPr>
              <w:spacing w:before="100" w:after="200" w:line="276" w:lineRule="auto"/>
            </w:pPr>
            <w:r>
              <w:rPr>
                <w:noProof/>
              </w:rPr>
              <w:drawing>
                <wp:inline distT="0" distB="0" distL="0" distR="0" wp14:anchorId="75E3E537" wp14:editId="0D4DE51C">
                  <wp:extent cx="6029325" cy="619125"/>
                  <wp:effectExtent l="0" t="0" r="0" b="0"/>
                  <wp:docPr id="1778775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775729"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29325" cy="619125"/>
                          </a:xfrm>
                          <a:prstGeom prst="rect">
                            <a:avLst/>
                          </a:prstGeom>
                        </pic:spPr>
                      </pic:pic>
                    </a:graphicData>
                  </a:graphic>
                </wp:inline>
              </w:drawing>
            </w:r>
          </w:p>
          <w:p w14:paraId="2A0B5537" w14:textId="276001B3" w:rsidR="006401D2" w:rsidRDefault="0B15365F" w:rsidP="7F06BCB1">
            <w:pPr>
              <w:spacing w:before="120"/>
              <w:rPr>
                <w:rFonts w:asciiTheme="minorHAnsi" w:hAnsiTheme="minorHAnsi" w:cstheme="minorBidi"/>
                <w:sz w:val="22"/>
                <w:szCs w:val="22"/>
              </w:rPr>
            </w:pPr>
            <w:r w:rsidRPr="12C49D2A">
              <w:rPr>
                <w:rFonts w:asciiTheme="minorHAnsi" w:hAnsiTheme="minorHAnsi" w:cstheme="minorBidi"/>
                <w:sz w:val="22"/>
                <w:szCs w:val="22"/>
              </w:rPr>
              <w:t>Reception Summer</w:t>
            </w:r>
          </w:p>
          <w:p w14:paraId="39CF688C" w14:textId="15A3073B" w:rsidR="006401D2" w:rsidRDefault="28D93BF6" w:rsidP="12C49D2A">
            <w:pPr>
              <w:spacing w:before="120"/>
              <w:rPr>
                <w:rFonts w:asciiTheme="minorHAnsi" w:hAnsiTheme="minorHAnsi" w:cstheme="minorBidi"/>
                <w:sz w:val="22"/>
                <w:szCs w:val="22"/>
              </w:rPr>
            </w:pPr>
            <w:r>
              <w:rPr>
                <w:noProof/>
              </w:rPr>
              <w:drawing>
                <wp:inline distT="0" distB="0" distL="0" distR="0" wp14:anchorId="557982CB" wp14:editId="1079E8F5">
                  <wp:extent cx="6029325" cy="638175"/>
                  <wp:effectExtent l="0" t="0" r="0" b="0"/>
                  <wp:docPr id="21020385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03855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29325" cy="638175"/>
                          </a:xfrm>
                          <a:prstGeom prst="rect">
                            <a:avLst/>
                          </a:prstGeom>
                        </pic:spPr>
                      </pic:pic>
                    </a:graphicData>
                  </a:graphic>
                </wp:inline>
              </w:drawing>
            </w:r>
            <w:r w:rsidR="0B15365F" w:rsidRPr="12C49D2A">
              <w:rPr>
                <w:rFonts w:asciiTheme="minorHAnsi" w:hAnsiTheme="minorHAnsi" w:cstheme="minorBidi"/>
                <w:sz w:val="22"/>
                <w:szCs w:val="22"/>
              </w:rPr>
              <w:t>Tier 2 vocabulary is displayed in all classrooms, and pupil interviews reveal that children know and can use a wider range of these words.</w:t>
            </w:r>
          </w:p>
          <w:p w14:paraId="4A8C8015" w14:textId="77777777" w:rsidR="006401D2" w:rsidRDefault="1B7E02C3" w:rsidP="7F06BCB1">
            <w:pPr>
              <w:spacing w:before="100" w:after="200" w:line="276" w:lineRule="auto"/>
              <w:rPr>
                <w:b/>
                <w:bCs/>
              </w:rPr>
            </w:pPr>
            <w:r w:rsidRPr="7F06BCB1">
              <w:rPr>
                <w:rFonts w:ascii="Gill Sans MT" w:eastAsia="Gill Sans MT" w:hAnsi="Gill Sans MT" w:cs="Gill Sans MT"/>
                <w:b/>
                <w:bCs/>
                <w:color w:val="000000" w:themeColor="text1"/>
                <w:sz w:val="22"/>
                <w:szCs w:val="22"/>
              </w:rPr>
              <w:t>Phonics</w:t>
            </w:r>
          </w:p>
          <w:p w14:paraId="1276E97F" w14:textId="4B72AA59" w:rsidR="006401D2" w:rsidRDefault="1B7E02C3" w:rsidP="7F06BCB1">
            <w:pPr>
              <w:spacing w:before="120" w:after="0" w:line="240" w:lineRule="auto"/>
              <w:rPr>
                <w:rFonts w:asciiTheme="minorHAnsi" w:hAnsiTheme="minorHAnsi" w:cstheme="minorBidi"/>
                <w:sz w:val="22"/>
                <w:szCs w:val="22"/>
              </w:rPr>
            </w:pPr>
            <w:r w:rsidRPr="7F06BCB1">
              <w:rPr>
                <w:rFonts w:asciiTheme="minorHAnsi" w:hAnsiTheme="minorHAnsi" w:cstheme="minorBidi"/>
                <w:noProof/>
                <w:sz w:val="22"/>
                <w:szCs w:val="22"/>
              </w:rPr>
              <w:t>As stated above, i</w:t>
            </w:r>
            <w:r w:rsidRPr="7F06BCB1">
              <w:rPr>
                <w:rFonts w:asciiTheme="minorHAnsi" w:hAnsiTheme="minorHAnsi" w:cstheme="minorBidi"/>
                <w:sz w:val="22"/>
                <w:szCs w:val="22"/>
              </w:rPr>
              <w:t>n phonics, no disadvantaged children were at ARE at the start of the year, and only 11% of not-DAP children were. By the end of the year, 78% of DAP pupils were, vs 89% of not-DAP (accelerated progress of 78% for both groups).</w:t>
            </w:r>
          </w:p>
          <w:p w14:paraId="2702427C" w14:textId="53BDDFC4" w:rsidR="006401D2" w:rsidRDefault="0B15365F" w:rsidP="7F06BCB1">
            <w:pPr>
              <w:spacing w:before="120"/>
              <w:rPr>
                <w:rFonts w:asciiTheme="minorHAnsi" w:hAnsiTheme="minorHAnsi" w:cstheme="minorBidi"/>
                <w:noProof/>
                <w:sz w:val="22"/>
                <w:szCs w:val="22"/>
              </w:rPr>
            </w:pPr>
            <w:r w:rsidRPr="12C49D2A">
              <w:rPr>
                <w:rFonts w:asciiTheme="minorHAnsi" w:hAnsiTheme="minorHAnsi" w:cstheme="minorBidi"/>
                <w:noProof/>
                <w:sz w:val="22"/>
                <w:szCs w:val="22"/>
              </w:rPr>
              <w:t>Start of the year</w:t>
            </w:r>
          </w:p>
          <w:p w14:paraId="525B273A" w14:textId="5950C02D" w:rsidR="006401D2" w:rsidRDefault="476A7AAC" w:rsidP="12C49D2A">
            <w:pPr>
              <w:spacing w:before="120"/>
            </w:pPr>
            <w:r>
              <w:rPr>
                <w:noProof/>
              </w:rPr>
              <w:drawing>
                <wp:inline distT="0" distB="0" distL="0" distR="0" wp14:anchorId="7F42B498" wp14:editId="7649AF08">
                  <wp:extent cx="6029325" cy="647700"/>
                  <wp:effectExtent l="0" t="0" r="0" b="0"/>
                  <wp:docPr id="233085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8522"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29325" cy="647700"/>
                          </a:xfrm>
                          <a:prstGeom prst="rect">
                            <a:avLst/>
                          </a:prstGeom>
                        </pic:spPr>
                      </pic:pic>
                    </a:graphicData>
                  </a:graphic>
                </wp:inline>
              </w:drawing>
            </w:r>
            <w:r w:rsidR="0B15365F" w:rsidRPr="12C49D2A">
              <w:rPr>
                <w:rFonts w:asciiTheme="minorHAnsi" w:hAnsiTheme="minorHAnsi" w:cstheme="minorBidi"/>
                <w:sz w:val="22"/>
                <w:szCs w:val="22"/>
              </w:rPr>
              <w:t>Summer</w:t>
            </w:r>
          </w:p>
          <w:p w14:paraId="61DE52D0" w14:textId="7CE28641" w:rsidR="67AF908B" w:rsidRDefault="67AF908B" w:rsidP="12C49D2A">
            <w:pPr>
              <w:spacing w:before="120"/>
            </w:pPr>
            <w:r>
              <w:rPr>
                <w:noProof/>
              </w:rPr>
              <w:drawing>
                <wp:inline distT="0" distB="0" distL="0" distR="0" wp14:anchorId="2DF5EC41" wp14:editId="3A5D441F">
                  <wp:extent cx="6029325" cy="609600"/>
                  <wp:effectExtent l="0" t="0" r="0" b="0"/>
                  <wp:docPr id="18630015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001563"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29325" cy="609600"/>
                          </a:xfrm>
                          <a:prstGeom prst="rect">
                            <a:avLst/>
                          </a:prstGeom>
                        </pic:spPr>
                      </pic:pic>
                    </a:graphicData>
                  </a:graphic>
                </wp:inline>
              </w:drawing>
            </w:r>
          </w:p>
          <w:p w14:paraId="6B9E90C2" w14:textId="77777777" w:rsidR="006401D2" w:rsidRDefault="1B7E02C3" w:rsidP="7F06BCB1">
            <w:pPr>
              <w:spacing w:before="100" w:after="200" w:line="276" w:lineRule="auto"/>
              <w:rPr>
                <w:b/>
                <w:bCs/>
              </w:rPr>
            </w:pPr>
            <w:r w:rsidRPr="7F06BCB1">
              <w:rPr>
                <w:rFonts w:ascii="Gill Sans MT" w:eastAsia="Gill Sans MT" w:hAnsi="Gill Sans MT" w:cs="Gill Sans MT"/>
                <w:b/>
                <w:bCs/>
                <w:color w:val="000000" w:themeColor="text1"/>
                <w:sz w:val="22"/>
                <w:szCs w:val="22"/>
              </w:rPr>
              <w:t>Children are happy and emotionally well regulated</w:t>
            </w:r>
          </w:p>
          <w:p w14:paraId="43331757" w14:textId="206EDCB9" w:rsidR="006401D2" w:rsidRDefault="1B7E02C3" w:rsidP="7F06BCB1">
            <w:pPr>
              <w:spacing w:before="120"/>
              <w:rPr>
                <w:rFonts w:asciiTheme="minorHAnsi" w:hAnsiTheme="minorHAnsi" w:cstheme="minorBidi"/>
                <w:sz w:val="22"/>
                <w:szCs w:val="22"/>
              </w:rPr>
            </w:pPr>
            <w:r w:rsidRPr="7F06BCB1">
              <w:rPr>
                <w:rFonts w:asciiTheme="minorHAnsi" w:hAnsiTheme="minorHAnsi" w:cstheme="minorBidi"/>
                <w:sz w:val="22"/>
                <w:szCs w:val="22"/>
              </w:rPr>
              <w:lastRenderedPageBreak/>
              <w:t xml:space="preserve">We have completed the first year of </w:t>
            </w:r>
            <w:proofErr w:type="spellStart"/>
            <w:r w:rsidRPr="7F06BCB1">
              <w:rPr>
                <w:rFonts w:asciiTheme="minorHAnsi" w:hAnsiTheme="minorHAnsi" w:cstheme="minorBidi"/>
                <w:sz w:val="22"/>
                <w:szCs w:val="22"/>
              </w:rPr>
              <w:t>MyHappyMind</w:t>
            </w:r>
            <w:proofErr w:type="spellEnd"/>
            <w:r w:rsidRPr="7F06BCB1">
              <w:rPr>
                <w:rFonts w:asciiTheme="minorHAnsi" w:hAnsiTheme="minorHAnsi" w:cstheme="minorBidi"/>
                <w:sz w:val="22"/>
                <w:szCs w:val="22"/>
              </w:rPr>
              <w:t xml:space="preserve"> and have well established, tiered support (see here: </w:t>
            </w:r>
            <w:hyperlink r:id="rId22">
              <w:r w:rsidRPr="7F06BCB1">
                <w:rPr>
                  <w:rStyle w:val="Hyperlink"/>
                  <w:rFonts w:asciiTheme="minorHAnsi" w:hAnsiTheme="minorHAnsi" w:cstheme="minorBidi"/>
                  <w:sz w:val="22"/>
                  <w:szCs w:val="22"/>
                </w:rPr>
                <w:t>https://www.highfieldhall.derbyshire.sch.uk/web/wellbeing/663266</w:t>
              </w:r>
            </w:hyperlink>
            <w:r w:rsidRPr="7F06BCB1">
              <w:rPr>
                <w:rFonts w:asciiTheme="minorHAnsi" w:hAnsiTheme="minorHAnsi" w:cstheme="minorBidi"/>
                <w:sz w:val="22"/>
                <w:szCs w:val="22"/>
              </w:rPr>
              <w:t xml:space="preserve"> ).</w:t>
            </w:r>
          </w:p>
          <w:p w14:paraId="217F0786" w14:textId="4F899F6A" w:rsidR="006401D2" w:rsidRDefault="1B7E02C3" w:rsidP="7F06BCB1">
            <w:pPr>
              <w:spacing w:before="120"/>
              <w:rPr>
                <w:rFonts w:asciiTheme="minorHAnsi" w:hAnsiTheme="minorHAnsi" w:cstheme="minorBidi"/>
                <w:sz w:val="22"/>
                <w:szCs w:val="22"/>
              </w:rPr>
            </w:pPr>
            <w:r w:rsidRPr="7F06BCB1">
              <w:rPr>
                <w:rFonts w:asciiTheme="minorHAnsi" w:hAnsiTheme="minorHAnsi" w:cstheme="minorBidi"/>
                <w:sz w:val="22"/>
                <w:szCs w:val="22"/>
              </w:rPr>
              <w:t>Anecdotal evidence is that, while children are often no emotionally well regulated, they have strategies to help them to re-regulate. Questionnaires showed that the majority of children felt safe and happy in school, and that they liked their teachers.</w:t>
            </w:r>
          </w:p>
          <w:p w14:paraId="64E3B7BB" w14:textId="3C10B9EB" w:rsidR="006401D2" w:rsidRDefault="1B7E02C3" w:rsidP="7F06BCB1">
            <w:pPr>
              <w:spacing w:before="120"/>
              <w:rPr>
                <w:rFonts w:ascii="Gill Sans MT" w:eastAsia="Gill Sans MT" w:hAnsi="Gill Sans MT" w:cs="Gill Sans MT"/>
                <w:b/>
                <w:bCs/>
                <w:color w:val="000000" w:themeColor="text1"/>
                <w:sz w:val="22"/>
                <w:szCs w:val="22"/>
              </w:rPr>
            </w:pPr>
            <w:r w:rsidRPr="7F06BCB1">
              <w:rPr>
                <w:rFonts w:ascii="Gill Sans MT" w:eastAsia="Gill Sans MT" w:hAnsi="Gill Sans MT" w:cs="Gill Sans MT"/>
                <w:b/>
                <w:bCs/>
                <w:color w:val="000000" w:themeColor="text1"/>
                <w:sz w:val="22"/>
                <w:szCs w:val="22"/>
              </w:rPr>
              <w:t>Attendance at school is encouraged whenever it is safe to be in school.</w:t>
            </w:r>
          </w:p>
          <w:p w14:paraId="3447D064" w14:textId="16C99D96" w:rsidR="006401D2" w:rsidRDefault="0B15365F" w:rsidP="7F06BCB1">
            <w:pPr>
              <w:spacing w:before="120"/>
              <w:rPr>
                <w:rFonts w:ascii="Gill Sans MT" w:eastAsia="Gill Sans MT" w:hAnsi="Gill Sans MT" w:cs="Gill Sans MT"/>
                <w:color w:val="000000" w:themeColor="text1"/>
                <w:sz w:val="22"/>
                <w:szCs w:val="22"/>
              </w:rPr>
            </w:pPr>
            <w:r w:rsidRPr="12C49D2A">
              <w:rPr>
                <w:rFonts w:ascii="Gill Sans MT" w:eastAsia="Gill Sans MT" w:hAnsi="Gill Sans MT" w:cs="Gill Sans MT"/>
                <w:color w:val="000000" w:themeColor="text1"/>
                <w:sz w:val="22"/>
                <w:szCs w:val="22"/>
              </w:rPr>
              <w:t xml:space="preserve">Attendance for DAP pupils is lower than that of not-DAP pupils (this is with the part time timetable children removed). This is despite the robust system in place to encourage attendance in school. </w:t>
            </w:r>
            <w:proofErr w:type="gramStart"/>
            <w:r w:rsidR="09EE827B" w:rsidRPr="12C49D2A">
              <w:rPr>
                <w:rFonts w:ascii="Gill Sans MT" w:eastAsia="Gill Sans MT" w:hAnsi="Gill Sans MT" w:cs="Gill Sans MT"/>
                <w:color w:val="000000" w:themeColor="text1"/>
                <w:sz w:val="22"/>
                <w:szCs w:val="22"/>
              </w:rPr>
              <w:t>However</w:t>
            </w:r>
            <w:proofErr w:type="gramEnd"/>
            <w:r w:rsidR="09EE827B" w:rsidRPr="12C49D2A">
              <w:rPr>
                <w:rFonts w:ascii="Gill Sans MT" w:eastAsia="Gill Sans MT" w:hAnsi="Gill Sans MT" w:cs="Gill Sans MT"/>
                <w:color w:val="000000" w:themeColor="text1"/>
                <w:sz w:val="22"/>
                <w:szCs w:val="22"/>
              </w:rPr>
              <w:t xml:space="preserve"> the gap between the attendance of DAP and non-DAP pupils narrowed, and there was a significant increase in DAP attendance year-on-year</w:t>
            </w:r>
            <w:r w:rsidR="1210632C" w:rsidRPr="12C49D2A">
              <w:rPr>
                <w:rFonts w:ascii="Gill Sans MT" w:eastAsia="Gill Sans MT" w:hAnsi="Gill Sans MT" w:cs="Gill Sans MT"/>
                <w:color w:val="000000" w:themeColor="text1"/>
                <w:sz w:val="22"/>
                <w:szCs w:val="22"/>
              </w:rPr>
              <w:t xml:space="preserve"> (+2.4%).</w:t>
            </w:r>
          </w:p>
          <w:p w14:paraId="0FAD0FDE" w14:textId="3E04B6EB" w:rsidR="006401D2" w:rsidRDefault="09EE827B" w:rsidP="7F06BCB1">
            <w:pPr>
              <w:spacing w:before="120"/>
            </w:pPr>
            <w:r>
              <w:rPr>
                <w:noProof/>
              </w:rPr>
              <w:drawing>
                <wp:inline distT="0" distB="0" distL="0" distR="0" wp14:anchorId="0273A0D8" wp14:editId="7DAC4B2B">
                  <wp:extent cx="2334638" cy="767809"/>
                  <wp:effectExtent l="0" t="0" r="0" b="0"/>
                  <wp:docPr id="19649434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43490" name=""/>
                          <pic:cNvPicPr/>
                        </pic:nvPicPr>
                        <pic:blipFill>
                          <a:blip r:embed="rId23">
                            <a:extLst>
                              <a:ext uri="{28A0092B-C50C-407E-A947-70E740481C1C}">
                                <a14:useLocalDpi xmlns:a14="http://schemas.microsoft.com/office/drawing/2010/main"/>
                              </a:ext>
                            </a:extLst>
                          </a:blip>
                          <a:stretch>
                            <a:fillRect/>
                          </a:stretch>
                        </pic:blipFill>
                        <pic:spPr>
                          <a:xfrm>
                            <a:off x="0" y="0"/>
                            <a:ext cx="2334638" cy="767809"/>
                          </a:xfrm>
                          <a:prstGeom prst="rect">
                            <a:avLst/>
                          </a:prstGeom>
                        </pic:spPr>
                      </pic:pic>
                    </a:graphicData>
                  </a:graphic>
                </wp:inline>
              </w:drawing>
            </w:r>
          </w:p>
        </w:tc>
      </w:tr>
    </w:tbl>
    <w:p w14:paraId="2A7D5548" w14:textId="77777777" w:rsidR="00E66558" w:rsidRDefault="009D71E8">
      <w:pPr>
        <w:pStyle w:val="Heading2"/>
        <w:spacing w:before="600"/>
      </w:pPr>
      <w:r>
        <w:lastRenderedPageBreak/>
        <w:t>Externally provided programmes</w:t>
      </w:r>
    </w:p>
    <w:p w14:paraId="2A7D5549"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7F06BCB1">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rsidTr="7F06BCB1">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4D" w14:textId="4C7C6D81" w:rsidR="00E66558" w:rsidRDefault="005020A6">
            <w:pPr>
              <w:pStyle w:val="TableRow"/>
            </w:pPr>
            <w:r>
              <w:t>Pathways to Read</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4E" w14:textId="62D62D67" w:rsidR="00E66558" w:rsidRDefault="005020A6">
            <w:pPr>
              <w:pStyle w:val="TableRowCentered"/>
              <w:jc w:val="left"/>
            </w:pPr>
            <w:r>
              <w:t>The Literacy Company</w:t>
            </w:r>
          </w:p>
        </w:tc>
      </w:tr>
      <w:tr w:rsidR="005020A6" w14:paraId="2A7D5552" w14:textId="77777777" w:rsidTr="7F06BCB1">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50" w14:textId="620C180A" w:rsidR="005020A6" w:rsidRDefault="005020A6" w:rsidP="005020A6">
            <w:pPr>
              <w:pStyle w:val="TableRow"/>
            </w:pPr>
            <w:r>
              <w:t>Pathways to Write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51" w14:textId="19B68C4D" w:rsidR="005020A6" w:rsidRDefault="005020A6" w:rsidP="005020A6">
            <w:pPr>
              <w:pStyle w:val="TableRowCentered"/>
              <w:jc w:val="left"/>
            </w:pPr>
            <w:r>
              <w:t>The Literacy Company</w:t>
            </w:r>
          </w:p>
        </w:tc>
      </w:tr>
      <w:tr w:rsidR="005020A6" w14:paraId="23A6634B" w14:textId="77777777" w:rsidTr="7F06BCB1">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B1BA14A" w14:textId="7F46D22F" w:rsidR="005020A6" w:rsidRDefault="17E61A02" w:rsidP="005020A6">
            <w:pPr>
              <w:pStyle w:val="TableRow"/>
            </w:pPr>
            <w:r>
              <w:t>Kapow</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E079330" w14:textId="1FACFE4F" w:rsidR="005020A6" w:rsidRDefault="17E61A02" w:rsidP="005020A6">
            <w:pPr>
              <w:pStyle w:val="TableRowCentered"/>
              <w:jc w:val="left"/>
            </w:pPr>
            <w:r>
              <w:t>Kapow</w:t>
            </w:r>
          </w:p>
        </w:tc>
      </w:tr>
      <w:tr w:rsidR="7F06BCB1" w14:paraId="1A79B2E2" w14:textId="77777777" w:rsidTr="7F06BCB1">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C9D1C38" w14:textId="7BA6E7B3" w:rsidR="17E61A02" w:rsidRDefault="17E61A02" w:rsidP="7F06BCB1">
            <w:pPr>
              <w:pStyle w:val="TableRow"/>
            </w:pPr>
            <w:proofErr w:type="spellStart"/>
            <w:r>
              <w:t>MyHappyMind</w:t>
            </w:r>
            <w:proofErr w:type="spellEnd"/>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D69843" w14:textId="3D6DF6CE" w:rsidR="17E61A02" w:rsidRDefault="17E61A02" w:rsidP="7F06BCB1">
            <w:pPr>
              <w:pStyle w:val="TableRow"/>
            </w:pPr>
            <w:proofErr w:type="spellStart"/>
            <w:r>
              <w:t>MyHappyMind</w:t>
            </w:r>
            <w:proofErr w:type="spellEnd"/>
          </w:p>
        </w:tc>
      </w:tr>
    </w:tbl>
    <w:p w14:paraId="2A7D5553" w14:textId="77777777" w:rsidR="00E66558" w:rsidRDefault="009D71E8">
      <w:pPr>
        <w:pStyle w:val="Heading2"/>
        <w:spacing w:before="600"/>
      </w:pPr>
      <w:r>
        <w:t>Service pupil premium funding (optional)</w:t>
      </w:r>
    </w:p>
    <w:p w14:paraId="2A7D5554"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Default="009D71E8">
            <w:pPr>
              <w:pStyle w:val="TableHeader"/>
              <w:jc w:val="left"/>
            </w:pPr>
            <w:bookmarkStart w:id="31" w:name="_Hlk80604898"/>
            <w:r>
              <w:rPr>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Default="009D71E8">
            <w:pPr>
              <w:pStyle w:val="TableHeader"/>
              <w:jc w:val="left"/>
            </w:pPr>
            <w:r>
              <w:rPr>
                <w:bCs/>
              </w:rPr>
              <w:t xml:space="preserve">Details </w:t>
            </w:r>
          </w:p>
        </w:tc>
      </w:tr>
      <w:tr w:rsidR="00E66558" w14:paraId="2A7D555A"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8" w14:textId="77777777" w:rsidR="00E66558" w:rsidRDefault="009D71E8">
            <w:pPr>
              <w:pStyle w:val="TableRow"/>
            </w:pPr>
            <w:r>
              <w:rPr>
                <w:color w:val="000000"/>
                <w:sz w:val="22"/>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9" w14:textId="77777777" w:rsidR="00E66558" w:rsidRDefault="00E66558">
            <w:pPr>
              <w:pStyle w:val="TableRowCentered"/>
              <w:jc w:val="left"/>
            </w:pPr>
          </w:p>
        </w:tc>
      </w:tr>
      <w:tr w:rsidR="00E66558" w14:paraId="2A7D555D"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B" w14:textId="77777777" w:rsidR="00E66558" w:rsidRDefault="009D71E8">
            <w:pPr>
              <w:pStyle w:val="TableRow"/>
            </w:pPr>
            <w:r>
              <w:rPr>
                <w:color w:val="000000"/>
                <w:sz w:val="22"/>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C" w14:textId="77777777" w:rsidR="00E66558" w:rsidRDefault="00E66558">
            <w:pPr>
              <w:pStyle w:val="TableRowCentered"/>
              <w:jc w:val="left"/>
            </w:pPr>
          </w:p>
        </w:tc>
      </w:tr>
      <w:bookmarkEnd w:id="31"/>
    </w:tbl>
    <w:p w14:paraId="2A7D555E" w14:textId="77777777" w:rsidR="00E66558" w:rsidRDefault="00E66558"/>
    <w:p w14:paraId="2A7D555F" w14:textId="77777777"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rsidTr="7F06BCB1">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61" w14:textId="77777777" w:rsidR="00E66558" w:rsidRDefault="009D71E8">
            <w:pPr>
              <w:spacing w:before="120" w:after="120"/>
              <w:rPr>
                <w:rFonts w:cs="Arial"/>
                <w:i/>
                <w:iCs/>
              </w:rPr>
            </w:pPr>
            <w:r>
              <w:rPr>
                <w:rFonts w:cs="Arial"/>
                <w:i/>
                <w:iCs/>
              </w:rPr>
              <w:t>Use this space to provide any further information about your pupil premium strategy. For example, about your strategy planning, or other activity that you are implementing to support disadvantaged pupils, that is not dependent on pupil premium or recovery premium funding.</w:t>
            </w:r>
          </w:p>
          <w:p w14:paraId="78D0FE68" w14:textId="47ABCB5B" w:rsidR="00E66558" w:rsidRDefault="00E66558" w:rsidP="7F06BCB1">
            <w:pPr>
              <w:spacing w:before="120" w:after="120"/>
              <w:rPr>
                <w:i/>
                <w:iCs/>
              </w:rPr>
            </w:pPr>
          </w:p>
          <w:p w14:paraId="2A7D5562" w14:textId="72E313BC" w:rsidR="00E66558" w:rsidRDefault="5A044932" w:rsidP="7F06BCB1">
            <w:pPr>
              <w:spacing w:before="120" w:after="120"/>
            </w:pPr>
            <w:r w:rsidRPr="7F06BCB1">
              <w:t>Over the past year we have been working with the Behaviour Hub (now completed), and the English Hub on our early reading and phonics provision (ongoing)</w:t>
            </w:r>
          </w:p>
        </w:tc>
      </w:tr>
      <w:bookmarkEnd w:id="14"/>
      <w:bookmarkEnd w:id="15"/>
      <w:bookmarkEnd w:id="16"/>
    </w:tbl>
    <w:p w14:paraId="2A7D5564" w14:textId="77777777" w:rsidR="00E66558" w:rsidRDefault="00E66558"/>
    <w:sectPr w:rsidR="00E66558">
      <w:headerReference w:type="default" r:id="rId24"/>
      <w:footerReference w:type="default" r:id="rId25"/>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51152" w14:textId="77777777" w:rsidR="00004438" w:rsidRDefault="00004438">
      <w:pPr>
        <w:spacing w:after="0" w:line="240" w:lineRule="auto"/>
      </w:pPr>
      <w:r>
        <w:separator/>
      </w:r>
    </w:p>
  </w:endnote>
  <w:endnote w:type="continuationSeparator" w:id="0">
    <w:p w14:paraId="625D38FE" w14:textId="77777777" w:rsidR="00004438" w:rsidRDefault="00004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E" w14:textId="11CA58CD" w:rsidR="00704DD2" w:rsidRDefault="00704DD2">
    <w:pPr>
      <w:pStyle w:val="Footer"/>
      <w:ind w:firstLine="4513"/>
    </w:pPr>
    <w:r>
      <w:fldChar w:fldCharType="begin"/>
    </w:r>
    <w:r>
      <w:instrText xml:space="preserve"> PAGE </w:instrText>
    </w:r>
    <w:r>
      <w:fldChar w:fldCharType="separate"/>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6D8308" w14:textId="77777777" w:rsidR="00004438" w:rsidRDefault="00004438">
      <w:pPr>
        <w:spacing w:after="0" w:line="240" w:lineRule="auto"/>
      </w:pPr>
      <w:r>
        <w:separator/>
      </w:r>
    </w:p>
  </w:footnote>
  <w:footnote w:type="continuationSeparator" w:id="0">
    <w:p w14:paraId="0A200CA5" w14:textId="77777777" w:rsidR="00004438" w:rsidRDefault="00004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D54BC" w14:textId="77777777" w:rsidR="00704DD2" w:rsidRDefault="00704D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E887D2B"/>
    <w:multiLevelType w:val="hybridMultilevel"/>
    <w:tmpl w:val="44ACD70A"/>
    <w:lvl w:ilvl="0" w:tplc="7C3EF504">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973B6D2"/>
    <w:multiLevelType w:val="hybridMultilevel"/>
    <w:tmpl w:val="35960F02"/>
    <w:lvl w:ilvl="0" w:tplc="1660A134">
      <w:start w:val="1"/>
      <w:numFmt w:val="bullet"/>
      <w:lvlText w:val=""/>
      <w:lvlJc w:val="left"/>
      <w:pPr>
        <w:ind w:left="720" w:hanging="360"/>
      </w:pPr>
      <w:rPr>
        <w:rFonts w:ascii="Symbol" w:hAnsi="Symbol" w:hint="default"/>
      </w:rPr>
    </w:lvl>
    <w:lvl w:ilvl="1" w:tplc="AECC760A">
      <w:start w:val="1"/>
      <w:numFmt w:val="bullet"/>
      <w:lvlText w:val="o"/>
      <w:lvlJc w:val="left"/>
      <w:pPr>
        <w:ind w:left="1440" w:hanging="360"/>
      </w:pPr>
      <w:rPr>
        <w:rFonts w:ascii="Courier New" w:hAnsi="Courier New" w:hint="default"/>
      </w:rPr>
    </w:lvl>
    <w:lvl w:ilvl="2" w:tplc="E9FE5D02">
      <w:start w:val="1"/>
      <w:numFmt w:val="bullet"/>
      <w:lvlText w:val=""/>
      <w:lvlJc w:val="left"/>
      <w:pPr>
        <w:ind w:left="2160" w:hanging="360"/>
      </w:pPr>
      <w:rPr>
        <w:rFonts w:ascii="Wingdings" w:hAnsi="Wingdings" w:hint="default"/>
      </w:rPr>
    </w:lvl>
    <w:lvl w:ilvl="3" w:tplc="79449E12">
      <w:start w:val="1"/>
      <w:numFmt w:val="bullet"/>
      <w:lvlText w:val=""/>
      <w:lvlJc w:val="left"/>
      <w:pPr>
        <w:ind w:left="2880" w:hanging="360"/>
      </w:pPr>
      <w:rPr>
        <w:rFonts w:ascii="Symbol" w:hAnsi="Symbol" w:hint="default"/>
      </w:rPr>
    </w:lvl>
    <w:lvl w:ilvl="4" w:tplc="86E6AE80">
      <w:start w:val="1"/>
      <w:numFmt w:val="bullet"/>
      <w:lvlText w:val="o"/>
      <w:lvlJc w:val="left"/>
      <w:pPr>
        <w:ind w:left="3600" w:hanging="360"/>
      </w:pPr>
      <w:rPr>
        <w:rFonts w:ascii="Courier New" w:hAnsi="Courier New" w:hint="default"/>
      </w:rPr>
    </w:lvl>
    <w:lvl w:ilvl="5" w:tplc="15E0A2CE">
      <w:start w:val="1"/>
      <w:numFmt w:val="bullet"/>
      <w:lvlText w:val=""/>
      <w:lvlJc w:val="left"/>
      <w:pPr>
        <w:ind w:left="4320" w:hanging="360"/>
      </w:pPr>
      <w:rPr>
        <w:rFonts w:ascii="Wingdings" w:hAnsi="Wingdings" w:hint="default"/>
      </w:rPr>
    </w:lvl>
    <w:lvl w:ilvl="6" w:tplc="543E5EFC">
      <w:start w:val="1"/>
      <w:numFmt w:val="bullet"/>
      <w:lvlText w:val=""/>
      <w:lvlJc w:val="left"/>
      <w:pPr>
        <w:ind w:left="5040" w:hanging="360"/>
      </w:pPr>
      <w:rPr>
        <w:rFonts w:ascii="Symbol" w:hAnsi="Symbol" w:hint="default"/>
      </w:rPr>
    </w:lvl>
    <w:lvl w:ilvl="7" w:tplc="60C4CE60">
      <w:start w:val="1"/>
      <w:numFmt w:val="bullet"/>
      <w:lvlText w:val="o"/>
      <w:lvlJc w:val="left"/>
      <w:pPr>
        <w:ind w:left="5760" w:hanging="360"/>
      </w:pPr>
      <w:rPr>
        <w:rFonts w:ascii="Courier New" w:hAnsi="Courier New" w:hint="default"/>
      </w:rPr>
    </w:lvl>
    <w:lvl w:ilvl="8" w:tplc="DD4C63DC">
      <w:start w:val="1"/>
      <w:numFmt w:val="bullet"/>
      <w:lvlText w:val=""/>
      <w:lvlJc w:val="left"/>
      <w:pPr>
        <w:ind w:left="6480" w:hanging="360"/>
      </w:pPr>
      <w:rPr>
        <w:rFonts w:ascii="Wingdings" w:hAnsi="Wingdings" w:hint="default"/>
      </w:r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6"/>
  </w:num>
  <w:num w:numId="2">
    <w:abstractNumId w:val="4"/>
  </w:num>
  <w:num w:numId="3">
    <w:abstractNumId w:val="2"/>
  </w:num>
  <w:num w:numId="4">
    <w:abstractNumId w:val="5"/>
  </w:num>
  <w:num w:numId="5">
    <w:abstractNumId w:val="7"/>
  </w:num>
  <w:num w:numId="6">
    <w:abstractNumId w:val="0"/>
  </w:num>
  <w:num w:numId="7">
    <w:abstractNumId w:val="8"/>
  </w:num>
  <w:num w:numId="8">
    <w:abstractNumId w:val="10"/>
  </w:num>
  <w:num w:numId="9">
    <w:abstractNumId w:val="14"/>
  </w:num>
  <w:num w:numId="10">
    <w:abstractNumId w:val="12"/>
  </w:num>
  <w:num w:numId="11">
    <w:abstractNumId w:val="11"/>
  </w:num>
  <w:num w:numId="12">
    <w:abstractNumId w:val="3"/>
  </w:num>
  <w:num w:numId="13">
    <w:abstractNumId w:val="13"/>
  </w:num>
  <w:num w:numId="14">
    <w:abstractNumId w:val="9"/>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4438"/>
    <w:rsid w:val="00055128"/>
    <w:rsid w:val="00066B73"/>
    <w:rsid w:val="000D48F6"/>
    <w:rsid w:val="000D54F4"/>
    <w:rsid w:val="000D795A"/>
    <w:rsid w:val="00112571"/>
    <w:rsid w:val="00120AB1"/>
    <w:rsid w:val="00176E71"/>
    <w:rsid w:val="0027196B"/>
    <w:rsid w:val="002B0A8F"/>
    <w:rsid w:val="002C69E5"/>
    <w:rsid w:val="002F7B79"/>
    <w:rsid w:val="0032578A"/>
    <w:rsid w:val="00340CAB"/>
    <w:rsid w:val="003C2F62"/>
    <w:rsid w:val="003C4CC4"/>
    <w:rsid w:val="003C7953"/>
    <w:rsid w:val="003E41EF"/>
    <w:rsid w:val="004044AA"/>
    <w:rsid w:val="00407EB7"/>
    <w:rsid w:val="0040D549"/>
    <w:rsid w:val="00452BCC"/>
    <w:rsid w:val="00483781"/>
    <w:rsid w:val="005020A6"/>
    <w:rsid w:val="00542A0C"/>
    <w:rsid w:val="006401D2"/>
    <w:rsid w:val="00655C58"/>
    <w:rsid w:val="006A3428"/>
    <w:rsid w:val="006E7FB1"/>
    <w:rsid w:val="00704402"/>
    <w:rsid w:val="00704DD2"/>
    <w:rsid w:val="0071759A"/>
    <w:rsid w:val="00741B9E"/>
    <w:rsid w:val="0074DFFF"/>
    <w:rsid w:val="007A1E97"/>
    <w:rsid w:val="007B7599"/>
    <w:rsid w:val="007C2F04"/>
    <w:rsid w:val="0080654C"/>
    <w:rsid w:val="0081299A"/>
    <w:rsid w:val="009D71E8"/>
    <w:rsid w:val="00A14BA5"/>
    <w:rsid w:val="00A16D66"/>
    <w:rsid w:val="00A3436A"/>
    <w:rsid w:val="00A52452"/>
    <w:rsid w:val="00A81990"/>
    <w:rsid w:val="00B00418"/>
    <w:rsid w:val="00B24F5A"/>
    <w:rsid w:val="00BD5B99"/>
    <w:rsid w:val="00C639CA"/>
    <w:rsid w:val="00CE4839"/>
    <w:rsid w:val="00D33FE5"/>
    <w:rsid w:val="00DC2C0D"/>
    <w:rsid w:val="00DD7B3D"/>
    <w:rsid w:val="00E24598"/>
    <w:rsid w:val="00E64B6B"/>
    <w:rsid w:val="00E66558"/>
    <w:rsid w:val="00EE51F3"/>
    <w:rsid w:val="00F34367"/>
    <w:rsid w:val="00FE7347"/>
    <w:rsid w:val="01043FE2"/>
    <w:rsid w:val="012C06E8"/>
    <w:rsid w:val="01DAFF48"/>
    <w:rsid w:val="024F1E32"/>
    <w:rsid w:val="02FDFF22"/>
    <w:rsid w:val="03155617"/>
    <w:rsid w:val="037A8A82"/>
    <w:rsid w:val="03E4C58E"/>
    <w:rsid w:val="0413D91B"/>
    <w:rsid w:val="048F5F64"/>
    <w:rsid w:val="0518CC23"/>
    <w:rsid w:val="05DC89E8"/>
    <w:rsid w:val="0642E3A2"/>
    <w:rsid w:val="06BBE013"/>
    <w:rsid w:val="06C18531"/>
    <w:rsid w:val="06C6E15D"/>
    <w:rsid w:val="06E3FA17"/>
    <w:rsid w:val="071C268C"/>
    <w:rsid w:val="07ABF601"/>
    <w:rsid w:val="07F24FCB"/>
    <w:rsid w:val="0859AA87"/>
    <w:rsid w:val="08FC9E09"/>
    <w:rsid w:val="091F3176"/>
    <w:rsid w:val="094939DB"/>
    <w:rsid w:val="0956415E"/>
    <w:rsid w:val="09BA78C5"/>
    <w:rsid w:val="09EE827B"/>
    <w:rsid w:val="0A25E0AD"/>
    <w:rsid w:val="0A6EBF83"/>
    <w:rsid w:val="0A7FA1AB"/>
    <w:rsid w:val="0AC7DBB6"/>
    <w:rsid w:val="0B15365F"/>
    <w:rsid w:val="0B6A6CDF"/>
    <w:rsid w:val="0B78A157"/>
    <w:rsid w:val="0C2DF06B"/>
    <w:rsid w:val="0CD82AE9"/>
    <w:rsid w:val="0CF0053E"/>
    <w:rsid w:val="0CFB3CB7"/>
    <w:rsid w:val="0D186CE1"/>
    <w:rsid w:val="0DC3CB43"/>
    <w:rsid w:val="0DD78FB5"/>
    <w:rsid w:val="0DE44DA0"/>
    <w:rsid w:val="0F0BF44C"/>
    <w:rsid w:val="0F3A6E7B"/>
    <w:rsid w:val="0F54C33C"/>
    <w:rsid w:val="0F8E893C"/>
    <w:rsid w:val="10135415"/>
    <w:rsid w:val="10360609"/>
    <w:rsid w:val="103FA5D5"/>
    <w:rsid w:val="10544A3A"/>
    <w:rsid w:val="1055D8FA"/>
    <w:rsid w:val="1060420E"/>
    <w:rsid w:val="1105D2A4"/>
    <w:rsid w:val="115DD773"/>
    <w:rsid w:val="117463D7"/>
    <w:rsid w:val="11C3228D"/>
    <w:rsid w:val="11CC15CF"/>
    <w:rsid w:val="1210632C"/>
    <w:rsid w:val="125C8F48"/>
    <w:rsid w:val="12AA3B9F"/>
    <w:rsid w:val="12B354C6"/>
    <w:rsid w:val="12C49D2A"/>
    <w:rsid w:val="13386503"/>
    <w:rsid w:val="1356622E"/>
    <w:rsid w:val="137CE66D"/>
    <w:rsid w:val="14192C4A"/>
    <w:rsid w:val="14AF680E"/>
    <w:rsid w:val="14B2BE43"/>
    <w:rsid w:val="15CD70A2"/>
    <w:rsid w:val="15E0E837"/>
    <w:rsid w:val="163F046C"/>
    <w:rsid w:val="165C0F2B"/>
    <w:rsid w:val="165E817A"/>
    <w:rsid w:val="1673B2CB"/>
    <w:rsid w:val="168535C3"/>
    <w:rsid w:val="16934C59"/>
    <w:rsid w:val="16AB52F8"/>
    <w:rsid w:val="16B54450"/>
    <w:rsid w:val="16C4834B"/>
    <w:rsid w:val="171C0945"/>
    <w:rsid w:val="1791CB2D"/>
    <w:rsid w:val="17A109CF"/>
    <w:rsid w:val="17E61A02"/>
    <w:rsid w:val="185B8F55"/>
    <w:rsid w:val="18752069"/>
    <w:rsid w:val="1888F7AE"/>
    <w:rsid w:val="18F3EAEA"/>
    <w:rsid w:val="190ACB61"/>
    <w:rsid w:val="19164E7D"/>
    <w:rsid w:val="1943F4F6"/>
    <w:rsid w:val="19552008"/>
    <w:rsid w:val="195A8EF0"/>
    <w:rsid w:val="196271F8"/>
    <w:rsid w:val="1975C402"/>
    <w:rsid w:val="1982A312"/>
    <w:rsid w:val="1A74B8C8"/>
    <w:rsid w:val="1AA9496F"/>
    <w:rsid w:val="1B7E02C3"/>
    <w:rsid w:val="1B92E5A2"/>
    <w:rsid w:val="1BC7E02B"/>
    <w:rsid w:val="1C30274D"/>
    <w:rsid w:val="1CD55667"/>
    <w:rsid w:val="1D03AEE0"/>
    <w:rsid w:val="1D368FEF"/>
    <w:rsid w:val="1D574814"/>
    <w:rsid w:val="1DE37DED"/>
    <w:rsid w:val="1DF348D0"/>
    <w:rsid w:val="1DF58501"/>
    <w:rsid w:val="1E03D42D"/>
    <w:rsid w:val="1EB6E632"/>
    <w:rsid w:val="1EDBC0CD"/>
    <w:rsid w:val="1EE31363"/>
    <w:rsid w:val="1F85CDCC"/>
    <w:rsid w:val="1FC03463"/>
    <w:rsid w:val="1FE6E7FE"/>
    <w:rsid w:val="1FF80ECD"/>
    <w:rsid w:val="200C13AA"/>
    <w:rsid w:val="204D27CE"/>
    <w:rsid w:val="208604E5"/>
    <w:rsid w:val="2116B54E"/>
    <w:rsid w:val="2192DE52"/>
    <w:rsid w:val="2197B3FF"/>
    <w:rsid w:val="22156F87"/>
    <w:rsid w:val="23270076"/>
    <w:rsid w:val="239B2A1B"/>
    <w:rsid w:val="23DB55FD"/>
    <w:rsid w:val="23DC5FB9"/>
    <w:rsid w:val="23DEA060"/>
    <w:rsid w:val="23E84FC0"/>
    <w:rsid w:val="23EB85CD"/>
    <w:rsid w:val="2419EC50"/>
    <w:rsid w:val="247E41C4"/>
    <w:rsid w:val="24807CBB"/>
    <w:rsid w:val="248D028B"/>
    <w:rsid w:val="24A5E83D"/>
    <w:rsid w:val="2506F992"/>
    <w:rsid w:val="25395220"/>
    <w:rsid w:val="253A8506"/>
    <w:rsid w:val="25D7E695"/>
    <w:rsid w:val="25DEC829"/>
    <w:rsid w:val="26582282"/>
    <w:rsid w:val="26E3A25F"/>
    <w:rsid w:val="26F7970D"/>
    <w:rsid w:val="278ACA60"/>
    <w:rsid w:val="27D5F1C9"/>
    <w:rsid w:val="282ED7F6"/>
    <w:rsid w:val="28575257"/>
    <w:rsid w:val="28D93BF6"/>
    <w:rsid w:val="28F2D7F9"/>
    <w:rsid w:val="296B2F51"/>
    <w:rsid w:val="296C6912"/>
    <w:rsid w:val="298BD580"/>
    <w:rsid w:val="2A5C7F64"/>
    <w:rsid w:val="2AB23F41"/>
    <w:rsid w:val="2BDCFE3B"/>
    <w:rsid w:val="2C378B89"/>
    <w:rsid w:val="2C4203F1"/>
    <w:rsid w:val="2C745B10"/>
    <w:rsid w:val="2CB87786"/>
    <w:rsid w:val="2CBE1025"/>
    <w:rsid w:val="2CC1F0F2"/>
    <w:rsid w:val="2CE5EC59"/>
    <w:rsid w:val="2D2F06CD"/>
    <w:rsid w:val="2E086DEC"/>
    <w:rsid w:val="2E0FA9F8"/>
    <w:rsid w:val="2E115A20"/>
    <w:rsid w:val="2E4671AB"/>
    <w:rsid w:val="2E6D872F"/>
    <w:rsid w:val="2EF8969B"/>
    <w:rsid w:val="2F192261"/>
    <w:rsid w:val="2F3CA894"/>
    <w:rsid w:val="2F40BC9D"/>
    <w:rsid w:val="2F6C486F"/>
    <w:rsid w:val="2FC50AEA"/>
    <w:rsid w:val="2FC99692"/>
    <w:rsid w:val="2FD58AF0"/>
    <w:rsid w:val="307847C1"/>
    <w:rsid w:val="31D31B02"/>
    <w:rsid w:val="31D98A08"/>
    <w:rsid w:val="31EF2F35"/>
    <w:rsid w:val="3217E307"/>
    <w:rsid w:val="321A2A26"/>
    <w:rsid w:val="32ACBCE8"/>
    <w:rsid w:val="32C51272"/>
    <w:rsid w:val="32D8175D"/>
    <w:rsid w:val="32EA281D"/>
    <w:rsid w:val="331C66C5"/>
    <w:rsid w:val="333C2006"/>
    <w:rsid w:val="3384312B"/>
    <w:rsid w:val="33A33223"/>
    <w:rsid w:val="343A9A40"/>
    <w:rsid w:val="34B2478C"/>
    <w:rsid w:val="35020DDD"/>
    <w:rsid w:val="351C3FDA"/>
    <w:rsid w:val="3562B87B"/>
    <w:rsid w:val="35867F52"/>
    <w:rsid w:val="358E6397"/>
    <w:rsid w:val="35D2C7C3"/>
    <w:rsid w:val="35F89249"/>
    <w:rsid w:val="367CF0B6"/>
    <w:rsid w:val="368A9480"/>
    <w:rsid w:val="36E9525A"/>
    <w:rsid w:val="3736AF8D"/>
    <w:rsid w:val="373AC1EF"/>
    <w:rsid w:val="373F077A"/>
    <w:rsid w:val="3814862C"/>
    <w:rsid w:val="3860FFEF"/>
    <w:rsid w:val="38784BE9"/>
    <w:rsid w:val="3887198B"/>
    <w:rsid w:val="39A8D6B2"/>
    <w:rsid w:val="3A29C204"/>
    <w:rsid w:val="3ABC28E4"/>
    <w:rsid w:val="3AE4C874"/>
    <w:rsid w:val="3AFDEAE0"/>
    <w:rsid w:val="3B579D2B"/>
    <w:rsid w:val="3C2B2D69"/>
    <w:rsid w:val="3C303658"/>
    <w:rsid w:val="3CE7BB66"/>
    <w:rsid w:val="3CF9D708"/>
    <w:rsid w:val="3D260461"/>
    <w:rsid w:val="3DA4D571"/>
    <w:rsid w:val="3E042392"/>
    <w:rsid w:val="3E271842"/>
    <w:rsid w:val="3E36B5FC"/>
    <w:rsid w:val="3E466653"/>
    <w:rsid w:val="3E642D85"/>
    <w:rsid w:val="3E6862AC"/>
    <w:rsid w:val="3E85B367"/>
    <w:rsid w:val="3E89DAF6"/>
    <w:rsid w:val="3E8E14B0"/>
    <w:rsid w:val="3ED10AC2"/>
    <w:rsid w:val="3FF65F79"/>
    <w:rsid w:val="4009EB62"/>
    <w:rsid w:val="401A0889"/>
    <w:rsid w:val="40A40B99"/>
    <w:rsid w:val="41C66F38"/>
    <w:rsid w:val="41CE0D03"/>
    <w:rsid w:val="41E94043"/>
    <w:rsid w:val="41F34CF7"/>
    <w:rsid w:val="41FAEB0D"/>
    <w:rsid w:val="42141204"/>
    <w:rsid w:val="42A217F5"/>
    <w:rsid w:val="42AE6CE5"/>
    <w:rsid w:val="43141EB6"/>
    <w:rsid w:val="434E7E3C"/>
    <w:rsid w:val="43607183"/>
    <w:rsid w:val="43677513"/>
    <w:rsid w:val="4377F028"/>
    <w:rsid w:val="440EFCEB"/>
    <w:rsid w:val="44899218"/>
    <w:rsid w:val="44DE38B1"/>
    <w:rsid w:val="454E1E1D"/>
    <w:rsid w:val="45653F46"/>
    <w:rsid w:val="4592611B"/>
    <w:rsid w:val="45D74552"/>
    <w:rsid w:val="45EA038E"/>
    <w:rsid w:val="45F3CEBC"/>
    <w:rsid w:val="46051913"/>
    <w:rsid w:val="4607D48D"/>
    <w:rsid w:val="47388D52"/>
    <w:rsid w:val="4764A6ED"/>
    <w:rsid w:val="476A7AAC"/>
    <w:rsid w:val="47A588BC"/>
    <w:rsid w:val="47AB6C83"/>
    <w:rsid w:val="47E2B063"/>
    <w:rsid w:val="482042D0"/>
    <w:rsid w:val="48329C20"/>
    <w:rsid w:val="48E0B48F"/>
    <w:rsid w:val="49281441"/>
    <w:rsid w:val="49297522"/>
    <w:rsid w:val="496A58B2"/>
    <w:rsid w:val="49A7582E"/>
    <w:rsid w:val="49B617EC"/>
    <w:rsid w:val="4A42CEC0"/>
    <w:rsid w:val="4A44CB27"/>
    <w:rsid w:val="4A633932"/>
    <w:rsid w:val="4AA6B382"/>
    <w:rsid w:val="4B02D9C4"/>
    <w:rsid w:val="4B057360"/>
    <w:rsid w:val="4B14D3C0"/>
    <w:rsid w:val="4BA09A3C"/>
    <w:rsid w:val="4BA2B930"/>
    <w:rsid w:val="4BB65847"/>
    <w:rsid w:val="4C1020AF"/>
    <w:rsid w:val="4C11312B"/>
    <w:rsid w:val="4C3DBDBA"/>
    <w:rsid w:val="4C44156C"/>
    <w:rsid w:val="4C7A87BE"/>
    <w:rsid w:val="4D05D310"/>
    <w:rsid w:val="4D492155"/>
    <w:rsid w:val="4D635DC8"/>
    <w:rsid w:val="4D7C6BE9"/>
    <w:rsid w:val="4D86E666"/>
    <w:rsid w:val="4D88D9DC"/>
    <w:rsid w:val="4EBCDD20"/>
    <w:rsid w:val="4F113575"/>
    <w:rsid w:val="4F358307"/>
    <w:rsid w:val="4F68E454"/>
    <w:rsid w:val="50F6788B"/>
    <w:rsid w:val="50F715EF"/>
    <w:rsid w:val="51721B48"/>
    <w:rsid w:val="51D05C6A"/>
    <w:rsid w:val="51E51ED6"/>
    <w:rsid w:val="520E9D02"/>
    <w:rsid w:val="5224C199"/>
    <w:rsid w:val="52AFD717"/>
    <w:rsid w:val="530DEBA9"/>
    <w:rsid w:val="53718292"/>
    <w:rsid w:val="538418A3"/>
    <w:rsid w:val="538F2DCE"/>
    <w:rsid w:val="5431B9D9"/>
    <w:rsid w:val="5450BD25"/>
    <w:rsid w:val="545DF2E1"/>
    <w:rsid w:val="54756E14"/>
    <w:rsid w:val="54F2ADF9"/>
    <w:rsid w:val="54F8CA93"/>
    <w:rsid w:val="55022E72"/>
    <w:rsid w:val="557EC9CC"/>
    <w:rsid w:val="5596B5E0"/>
    <w:rsid w:val="55C6DCB1"/>
    <w:rsid w:val="5624947B"/>
    <w:rsid w:val="56485E16"/>
    <w:rsid w:val="56946CB3"/>
    <w:rsid w:val="57C245E8"/>
    <w:rsid w:val="57DD4F9D"/>
    <w:rsid w:val="57E4EB8A"/>
    <w:rsid w:val="58376D59"/>
    <w:rsid w:val="58AC0B07"/>
    <w:rsid w:val="58CD9A97"/>
    <w:rsid w:val="592261F1"/>
    <w:rsid w:val="59242E48"/>
    <w:rsid w:val="595E63FF"/>
    <w:rsid w:val="5963AA9B"/>
    <w:rsid w:val="59B28104"/>
    <w:rsid w:val="5A044932"/>
    <w:rsid w:val="5A214063"/>
    <w:rsid w:val="5ABFFEA9"/>
    <w:rsid w:val="5B3B74E4"/>
    <w:rsid w:val="5BE5BB33"/>
    <w:rsid w:val="5C8132C0"/>
    <w:rsid w:val="5D107651"/>
    <w:rsid w:val="5D6322AF"/>
    <w:rsid w:val="5D7AB88C"/>
    <w:rsid w:val="5DD91628"/>
    <w:rsid w:val="5DDE770E"/>
    <w:rsid w:val="5DE8B609"/>
    <w:rsid w:val="5E3A8333"/>
    <w:rsid w:val="5E4906A6"/>
    <w:rsid w:val="5E6BB847"/>
    <w:rsid w:val="5E8BCD2F"/>
    <w:rsid w:val="5E9257E6"/>
    <w:rsid w:val="5EF174A5"/>
    <w:rsid w:val="5F11BAEC"/>
    <w:rsid w:val="5F289FE8"/>
    <w:rsid w:val="5F2EF33B"/>
    <w:rsid w:val="5F2F47EF"/>
    <w:rsid w:val="5F44A736"/>
    <w:rsid w:val="5F5AFB39"/>
    <w:rsid w:val="5FA69F70"/>
    <w:rsid w:val="607DF2ED"/>
    <w:rsid w:val="6085E7C9"/>
    <w:rsid w:val="6114F821"/>
    <w:rsid w:val="617EFF58"/>
    <w:rsid w:val="618A4931"/>
    <w:rsid w:val="618A4ABE"/>
    <w:rsid w:val="61E80FD0"/>
    <w:rsid w:val="6239FF73"/>
    <w:rsid w:val="623EB274"/>
    <w:rsid w:val="623F04AA"/>
    <w:rsid w:val="62A4C39F"/>
    <w:rsid w:val="62BB4BD9"/>
    <w:rsid w:val="62E038E5"/>
    <w:rsid w:val="62FA630A"/>
    <w:rsid w:val="634A01CE"/>
    <w:rsid w:val="6377EB61"/>
    <w:rsid w:val="637A5600"/>
    <w:rsid w:val="638BBE96"/>
    <w:rsid w:val="64B3603E"/>
    <w:rsid w:val="64FB025A"/>
    <w:rsid w:val="653900EC"/>
    <w:rsid w:val="659A7A6A"/>
    <w:rsid w:val="659EAC39"/>
    <w:rsid w:val="665C2585"/>
    <w:rsid w:val="66C10EA5"/>
    <w:rsid w:val="66CD63B5"/>
    <w:rsid w:val="670E0351"/>
    <w:rsid w:val="670EAF7A"/>
    <w:rsid w:val="673B568F"/>
    <w:rsid w:val="67400949"/>
    <w:rsid w:val="6791CC1C"/>
    <w:rsid w:val="67AF908B"/>
    <w:rsid w:val="67C20CD4"/>
    <w:rsid w:val="67EFB658"/>
    <w:rsid w:val="6811B12C"/>
    <w:rsid w:val="68A4ED30"/>
    <w:rsid w:val="68F1CC16"/>
    <w:rsid w:val="6912078E"/>
    <w:rsid w:val="69179E1F"/>
    <w:rsid w:val="694E5F88"/>
    <w:rsid w:val="69B7B350"/>
    <w:rsid w:val="6A14ECA8"/>
    <w:rsid w:val="6AE768EE"/>
    <w:rsid w:val="6C049525"/>
    <w:rsid w:val="6C146263"/>
    <w:rsid w:val="6C408D0C"/>
    <w:rsid w:val="6C7A8E2D"/>
    <w:rsid w:val="6CC6E198"/>
    <w:rsid w:val="6CEEF3BC"/>
    <w:rsid w:val="6D817899"/>
    <w:rsid w:val="6DF6B732"/>
    <w:rsid w:val="6DF7629D"/>
    <w:rsid w:val="6E2B08B8"/>
    <w:rsid w:val="6E9B9301"/>
    <w:rsid w:val="6EBACAC2"/>
    <w:rsid w:val="6EDAF891"/>
    <w:rsid w:val="6EFA3859"/>
    <w:rsid w:val="6F9517AC"/>
    <w:rsid w:val="7033A4C8"/>
    <w:rsid w:val="70A02554"/>
    <w:rsid w:val="71DC368E"/>
    <w:rsid w:val="71EC2E79"/>
    <w:rsid w:val="72421843"/>
    <w:rsid w:val="729E7E3D"/>
    <w:rsid w:val="72EB8947"/>
    <w:rsid w:val="72F0545B"/>
    <w:rsid w:val="73060BE9"/>
    <w:rsid w:val="7344D03A"/>
    <w:rsid w:val="73990150"/>
    <w:rsid w:val="73A2A691"/>
    <w:rsid w:val="73EAE543"/>
    <w:rsid w:val="7401874B"/>
    <w:rsid w:val="740E0952"/>
    <w:rsid w:val="74AD72A5"/>
    <w:rsid w:val="754235AD"/>
    <w:rsid w:val="7649343F"/>
    <w:rsid w:val="764CAB63"/>
    <w:rsid w:val="767C8BD2"/>
    <w:rsid w:val="7689AF41"/>
    <w:rsid w:val="76F36FB0"/>
    <w:rsid w:val="7716A4DB"/>
    <w:rsid w:val="7793C137"/>
    <w:rsid w:val="77AA8330"/>
    <w:rsid w:val="77F72E9B"/>
    <w:rsid w:val="7823993A"/>
    <w:rsid w:val="784AAF65"/>
    <w:rsid w:val="7957258A"/>
    <w:rsid w:val="79904230"/>
    <w:rsid w:val="79978CA1"/>
    <w:rsid w:val="79ADC67B"/>
    <w:rsid w:val="79B0E067"/>
    <w:rsid w:val="79F6075A"/>
    <w:rsid w:val="7A11E815"/>
    <w:rsid w:val="7A7F9576"/>
    <w:rsid w:val="7AAFEFF4"/>
    <w:rsid w:val="7AED4015"/>
    <w:rsid w:val="7B5655BD"/>
    <w:rsid w:val="7B5B35CC"/>
    <w:rsid w:val="7B645AAD"/>
    <w:rsid w:val="7BBE4A3D"/>
    <w:rsid w:val="7C1FCF97"/>
    <w:rsid w:val="7C830873"/>
    <w:rsid w:val="7CE72C19"/>
    <w:rsid w:val="7DBF2907"/>
    <w:rsid w:val="7DEBBD02"/>
    <w:rsid w:val="7F06BCB1"/>
    <w:rsid w:val="7FCFB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2"/>
      </w:numPr>
      <w:spacing w:before="240" w:after="60"/>
      <w:outlineLvl w:val="5"/>
    </w:pPr>
    <w:rPr>
      <w:rFonts w:ascii="Calibri" w:hAnsi="Calibri"/>
      <w:b/>
      <w:bCs/>
      <w:szCs w:val="22"/>
    </w:rPr>
  </w:style>
  <w:style w:type="paragraph" w:styleId="Heading7">
    <w:name w:val="heading 7"/>
    <w:basedOn w:val="Normal"/>
    <w:next w:val="Normal"/>
    <w:pPr>
      <w:numPr>
        <w:ilvl w:val="6"/>
        <w:numId w:val="2"/>
      </w:numPr>
      <w:spacing w:before="240" w:after="60"/>
      <w:outlineLvl w:val="6"/>
    </w:pPr>
    <w:rPr>
      <w:rFonts w:ascii="Calibri" w:hAnsi="Calibri"/>
    </w:rPr>
  </w:style>
  <w:style w:type="paragraph" w:styleId="Heading8">
    <w:name w:val="heading 8"/>
    <w:basedOn w:val="Normal"/>
    <w:next w:val="Normal"/>
    <w:pPr>
      <w:numPr>
        <w:ilvl w:val="7"/>
        <w:numId w:val="2"/>
      </w:numPr>
      <w:spacing w:before="240" w:after="60"/>
      <w:outlineLvl w:val="7"/>
    </w:pPr>
    <w:rPr>
      <w:rFonts w:ascii="Calibri" w:hAnsi="Calibri"/>
      <w:i/>
      <w:iCs/>
    </w:rPr>
  </w:style>
  <w:style w:type="paragraph" w:styleId="Heading9">
    <w:name w:val="heading 9"/>
    <w:basedOn w:val="Normal"/>
    <w:next w:val="Normal"/>
    <w:pPr>
      <w:numPr>
        <w:ilvl w:val="8"/>
        <w:numId w:val="2"/>
      </w:num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2"/>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6"/>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5"/>
      </w:numPr>
      <w:contextualSpacing/>
    </w:pPr>
  </w:style>
  <w:style w:type="paragraph" w:styleId="ListParagraph">
    <w:name w:val="List Paragraph"/>
    <w:basedOn w:val="Normal"/>
    <w:pPr>
      <w:numPr>
        <w:numId w:val="9"/>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4"/>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7"/>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8"/>
      </w:numPr>
      <w:contextualSpacing/>
    </w:pPr>
  </w:style>
  <w:style w:type="paragraph" w:customStyle="1" w:styleId="DfESOutNumbered">
    <w:name w:val="DfESOutNumbered"/>
    <w:basedOn w:val="Normal"/>
    <w:pPr>
      <w:widowControl w:val="0"/>
      <w:numPr>
        <w:numId w:val="10"/>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1"/>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2"/>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3"/>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3"/>
      </w:numPr>
    </w:pPr>
  </w:style>
  <w:style w:type="numbering" w:customStyle="1" w:styleId="LFO3">
    <w:name w:val="LFO3"/>
    <w:basedOn w:val="NoList"/>
    <w:pPr>
      <w:numPr>
        <w:numId w:val="4"/>
      </w:numPr>
    </w:pPr>
  </w:style>
  <w:style w:type="numbering" w:customStyle="1" w:styleId="LFO4">
    <w:name w:val="LFO4"/>
    <w:basedOn w:val="NoList"/>
    <w:pPr>
      <w:numPr>
        <w:numId w:val="5"/>
      </w:numPr>
    </w:pPr>
  </w:style>
  <w:style w:type="numbering" w:customStyle="1" w:styleId="LFO6">
    <w:name w:val="LFO6"/>
    <w:basedOn w:val="NoList"/>
    <w:pPr>
      <w:numPr>
        <w:numId w:val="6"/>
      </w:numPr>
    </w:pPr>
  </w:style>
  <w:style w:type="numbering" w:customStyle="1" w:styleId="LFO9">
    <w:name w:val="LFO9"/>
    <w:basedOn w:val="NoList"/>
    <w:pPr>
      <w:numPr>
        <w:numId w:val="7"/>
      </w:numPr>
    </w:pPr>
  </w:style>
  <w:style w:type="numbering" w:customStyle="1" w:styleId="LFO10">
    <w:name w:val="LFO10"/>
    <w:basedOn w:val="NoList"/>
    <w:pPr>
      <w:numPr>
        <w:numId w:val="8"/>
      </w:numPr>
    </w:pPr>
  </w:style>
  <w:style w:type="numbering" w:customStyle="1" w:styleId="LFO25">
    <w:name w:val="LFO25"/>
    <w:basedOn w:val="NoList"/>
    <w:pPr>
      <w:numPr>
        <w:numId w:val="9"/>
      </w:numPr>
    </w:pPr>
  </w:style>
  <w:style w:type="numbering" w:customStyle="1" w:styleId="LFO28">
    <w:name w:val="LFO28"/>
    <w:basedOn w:val="NoList"/>
    <w:pPr>
      <w:numPr>
        <w:numId w:val="10"/>
      </w:numPr>
    </w:pPr>
  </w:style>
  <w:style w:type="numbering" w:customStyle="1" w:styleId="LFO30">
    <w:name w:val="LFO30"/>
    <w:basedOn w:val="NoList"/>
    <w:pPr>
      <w:numPr>
        <w:numId w:val="11"/>
      </w:numPr>
    </w:pPr>
  </w:style>
  <w:style w:type="numbering" w:customStyle="1" w:styleId="LFO34">
    <w:name w:val="LFO34"/>
    <w:basedOn w:val="NoList"/>
    <w:pPr>
      <w:numPr>
        <w:numId w:val="12"/>
      </w:numPr>
    </w:pPr>
  </w:style>
  <w:style w:type="numbering" w:customStyle="1" w:styleId="LFO36">
    <w:name w:val="LFO36"/>
    <w:basedOn w:val="NoList"/>
    <w:pPr>
      <w:numPr>
        <w:numId w:val="13"/>
      </w:numPr>
    </w:pPr>
  </w:style>
  <w:style w:type="paragraph" w:styleId="NoSpacing">
    <w:name w:val="No Spacing"/>
    <w:uiPriority w:val="1"/>
    <w:qFormat/>
  </w:style>
  <w:style w:type="paragraph" w:styleId="NormalWeb">
    <w:name w:val="Normal (Web)"/>
    <w:basedOn w:val="Normal"/>
    <w:uiPriority w:val="99"/>
    <w:unhideWhenUsed/>
    <w:rsid w:val="00C639CA"/>
    <w:pPr>
      <w:suppressAutoHyphens w:val="0"/>
      <w:autoSpaceDN/>
      <w:spacing w:before="100" w:beforeAutospacing="1" w:after="100" w:afterAutospacing="1" w:line="240" w:lineRule="auto"/>
    </w:pPr>
    <w:rPr>
      <w:rFonts w:ascii="Times New Roman" w:hAnsi="Times New Roman"/>
      <w:color w:val="auto"/>
    </w:rPr>
  </w:style>
  <w:style w:type="table" w:styleId="TableGrid">
    <w:name w:val="Table Grid"/>
    <w:basedOn w:val="TableNormal"/>
    <w:uiPriority w:val="39"/>
    <w:rsid w:val="002B0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51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80427">
      <w:bodyDiv w:val="1"/>
      <w:marLeft w:val="0"/>
      <w:marRight w:val="0"/>
      <w:marTop w:val="0"/>
      <w:marBottom w:val="0"/>
      <w:divBdr>
        <w:top w:val="none" w:sz="0" w:space="0" w:color="auto"/>
        <w:left w:val="none" w:sz="0" w:space="0" w:color="auto"/>
        <w:bottom w:val="none" w:sz="0" w:space="0" w:color="auto"/>
        <w:right w:val="none" w:sz="0" w:space="0" w:color="auto"/>
      </w:divBdr>
    </w:div>
    <w:div w:id="922760791">
      <w:bodyDiv w:val="1"/>
      <w:marLeft w:val="0"/>
      <w:marRight w:val="0"/>
      <w:marTop w:val="0"/>
      <w:marBottom w:val="0"/>
      <w:divBdr>
        <w:top w:val="none" w:sz="0" w:space="0" w:color="auto"/>
        <w:left w:val="none" w:sz="0" w:space="0" w:color="auto"/>
        <w:bottom w:val="none" w:sz="0" w:space="0" w:color="auto"/>
        <w:right w:val="none" w:sz="0" w:space="0" w:color="auto"/>
      </w:divBdr>
    </w:div>
    <w:div w:id="956595357">
      <w:bodyDiv w:val="1"/>
      <w:marLeft w:val="0"/>
      <w:marRight w:val="0"/>
      <w:marTop w:val="0"/>
      <w:marBottom w:val="0"/>
      <w:divBdr>
        <w:top w:val="none" w:sz="0" w:space="0" w:color="auto"/>
        <w:left w:val="none" w:sz="0" w:space="0" w:color="auto"/>
        <w:bottom w:val="none" w:sz="0" w:space="0" w:color="auto"/>
        <w:right w:val="none" w:sz="0" w:space="0" w:color="auto"/>
      </w:divBdr>
    </w:div>
    <w:div w:id="1508252774">
      <w:bodyDiv w:val="1"/>
      <w:marLeft w:val="0"/>
      <w:marRight w:val="0"/>
      <w:marTop w:val="0"/>
      <w:marBottom w:val="0"/>
      <w:divBdr>
        <w:top w:val="none" w:sz="0" w:space="0" w:color="auto"/>
        <w:left w:val="none" w:sz="0" w:space="0" w:color="auto"/>
        <w:bottom w:val="none" w:sz="0" w:space="0" w:color="auto"/>
        <w:right w:val="none" w:sz="0" w:space="0" w:color="auto"/>
      </w:divBdr>
    </w:div>
    <w:div w:id="1828285434">
      <w:bodyDiv w:val="1"/>
      <w:marLeft w:val="0"/>
      <w:marRight w:val="0"/>
      <w:marTop w:val="0"/>
      <w:marBottom w:val="0"/>
      <w:divBdr>
        <w:top w:val="none" w:sz="0" w:space="0" w:color="auto"/>
        <w:left w:val="none" w:sz="0" w:space="0" w:color="auto"/>
        <w:bottom w:val="none" w:sz="0" w:space="0" w:color="auto"/>
        <w:right w:val="none" w:sz="0" w:space="0" w:color="auto"/>
      </w:divBdr>
    </w:div>
    <w:div w:id="2124037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ducationendowmentfoundation.org.uk/education-evidence/teaching-learning-toolkit/phonics"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s://www.highfieldhall.derbyshire.sch.uk/our-curriculum/" TargetMode="External"/><Relationship Id="rId12" Type="http://schemas.openxmlformats.org/officeDocument/2006/relationships/hyperlink" Target="https://www.gov.uk/government/publications/choosing-a-phonics-teaching-programme" TargetMode="Externa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ducationendowmentfoundation.org.uk/education-evidence/teaching-learning-toolkit/social-and-emotional-learning"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ducation-evidence/teaching-learning-toolkit/collaborative-learning-approaches"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gov.uk/government/publications/school-attendance/framework-for-securing-full-attendance-actions-for-schools-and-local-authorities" TargetMode="External"/><Relationship Id="rId23" Type="http://schemas.openxmlformats.org/officeDocument/2006/relationships/image" Target="media/image8.png"/><Relationship Id="rId10" Type="http://schemas.openxmlformats.org/officeDocument/2006/relationships/hyperlink" Target="https://educationendowmentfoundation.org.uk/education-evidence/teaching-learning-toolkit/oral-language-interventions"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educationendowmentfoundation.org.uk/evidence-summaries/teaching-learning-toolkit/phonics/" TargetMode="External"/><Relationship Id="rId22" Type="http://schemas.openxmlformats.org/officeDocument/2006/relationships/hyperlink" Target="https://www.highfieldhall.derbyshire.sch.uk/web/wellbeing/663266"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16</Pages>
  <Words>4093</Words>
  <Characters>23334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27373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Mike Bywaters</cp:lastModifiedBy>
  <cp:revision>3</cp:revision>
  <cp:lastPrinted>2023-07-18T15:47:00Z</cp:lastPrinted>
  <dcterms:created xsi:type="dcterms:W3CDTF">2026-09-21T10:42:00Z</dcterms:created>
  <dcterms:modified xsi:type="dcterms:W3CDTF">2026-09-26T10:00:00Z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